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416B" w14:textId="77777777" w:rsidR="00E077A3" w:rsidRDefault="00E077A3" w:rsidP="00191428">
      <w:pPr>
        <w:ind w:left="3" w:hanging="3"/>
        <w:jc w:val="center"/>
      </w:pPr>
    </w:p>
    <w:p w14:paraId="5A8E4C43" w14:textId="77777777" w:rsidR="00E077A3" w:rsidRDefault="00E077A3" w:rsidP="00191428">
      <w:pPr>
        <w:ind w:left="3" w:hanging="3"/>
        <w:jc w:val="center"/>
      </w:pPr>
    </w:p>
    <w:p w14:paraId="74D586D3" w14:textId="48255081" w:rsidR="00191428" w:rsidRDefault="1BB9420E" w:rsidP="00191428">
      <w:pPr>
        <w:ind w:left="3" w:hanging="3"/>
        <w:jc w:val="center"/>
        <w:rPr>
          <w:b/>
          <w:bCs/>
          <w:sz w:val="32"/>
          <w:szCs w:val="32"/>
          <w:lang w:bidi="ar-SA"/>
        </w:rPr>
      </w:pPr>
      <w:r>
        <w:t xml:space="preserve">     </w:t>
      </w:r>
      <w:r w:rsidR="00191428">
        <w:rPr>
          <w:b/>
          <w:bCs/>
          <w:sz w:val="32"/>
          <w:szCs w:val="32"/>
        </w:rPr>
        <w:t>Prijedlog godišnjeg izvedbenog kurikuluma za Francuski jezik u 6. razredu osnovne škole za školsku godinu 2021./2022.</w:t>
      </w:r>
    </w:p>
    <w:p w14:paraId="61E5F8C0" w14:textId="2ECD271C" w:rsidR="005B01C1" w:rsidRPr="00191428" w:rsidRDefault="00C15BFA" w:rsidP="00191428">
      <w:pPr>
        <w:pStyle w:val="TableParagraph"/>
      </w:pPr>
      <w:r>
        <w:t xml:space="preserve"> </w:t>
      </w:r>
      <w:r w:rsidR="54DB0367" w:rsidRPr="6D4E3EA3">
        <w:rPr>
          <w:color w:val="221F1F"/>
        </w:rPr>
        <w:t xml:space="preserve"> </w:t>
      </w:r>
    </w:p>
    <w:p w14:paraId="38189D7A" w14:textId="7645A892" w:rsidR="005B01C1" w:rsidRDefault="54DB0367" w:rsidP="03588DA7">
      <w:pPr>
        <w:pStyle w:val="Naslov1"/>
        <w:ind w:right="2981" w:firstLine="0"/>
        <w:rPr>
          <w:color w:val="221F1F"/>
        </w:rPr>
      </w:pPr>
      <w:r w:rsidRPr="44685060">
        <w:rPr>
          <w:color w:val="221F1F"/>
        </w:rPr>
        <w:t xml:space="preserve">   </w:t>
      </w:r>
      <w:r w:rsidRPr="44685060">
        <w:rPr>
          <w:color w:val="221F1F"/>
          <w:sz w:val="32"/>
          <w:szCs w:val="32"/>
        </w:rPr>
        <w:t xml:space="preserve">      </w:t>
      </w:r>
      <w:r w:rsidR="29CE33C2" w:rsidRPr="44685060">
        <w:rPr>
          <w:color w:val="221F1F"/>
          <w:sz w:val="32"/>
          <w:szCs w:val="32"/>
        </w:rPr>
        <w:t xml:space="preserve">       </w:t>
      </w:r>
      <w:r w:rsidRPr="44685060">
        <w:rPr>
          <w:color w:val="221F1F"/>
          <w:sz w:val="32"/>
          <w:szCs w:val="32"/>
        </w:rPr>
        <w:t xml:space="preserve"> </w:t>
      </w:r>
      <w:r w:rsidR="3F67E82A" w:rsidRPr="44685060">
        <w:rPr>
          <w:color w:val="221F1F"/>
          <w:sz w:val="32"/>
          <w:szCs w:val="32"/>
        </w:rPr>
        <w:t xml:space="preserve">  </w:t>
      </w:r>
      <w:r w:rsidRPr="44685060">
        <w:rPr>
          <w:color w:val="221F1F"/>
          <w:sz w:val="32"/>
          <w:szCs w:val="32"/>
        </w:rPr>
        <w:t xml:space="preserve"> </w:t>
      </w:r>
      <w:r w:rsidR="00C15BFA" w:rsidRPr="44685060">
        <w:rPr>
          <w:color w:val="221F1F"/>
          <w:sz w:val="32"/>
          <w:szCs w:val="32"/>
        </w:rPr>
        <w:t>Francuski jezik</w:t>
      </w:r>
    </w:p>
    <w:p w14:paraId="38189D7C" w14:textId="77777777" w:rsidR="005B01C1" w:rsidRDefault="005B01C1">
      <w:pPr>
        <w:pStyle w:val="Tijeloteksta"/>
        <w:spacing w:before="10"/>
        <w:rPr>
          <w:b/>
        </w:rPr>
      </w:pPr>
    </w:p>
    <w:tbl>
      <w:tblPr>
        <w:tblStyle w:val="TableNormal"/>
        <w:tblW w:w="966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5B01C1" w14:paraId="38189D7E" w14:textId="77777777" w:rsidTr="008A79ED">
        <w:trPr>
          <w:trHeight w:val="688"/>
        </w:trPr>
        <w:tc>
          <w:tcPr>
            <w:tcW w:w="9666" w:type="dxa"/>
            <w:shd w:val="clear" w:color="auto" w:fill="FFE499"/>
          </w:tcPr>
          <w:p w14:paraId="38189D7D" w14:textId="77777777" w:rsidR="005B01C1" w:rsidRDefault="00C15BFA">
            <w:pPr>
              <w:pStyle w:val="TableParagraph"/>
              <w:spacing w:before="101"/>
              <w:ind w:left="1212"/>
              <w:rPr>
                <w:b/>
              </w:rPr>
            </w:pPr>
            <w:r>
              <w:rPr>
                <w:b/>
              </w:rPr>
              <w:t>ODGOJNO-OBRAZOVNI ISHODI NA RAZINI PREDMETNOG KURIKULUMA</w:t>
            </w:r>
          </w:p>
        </w:tc>
      </w:tr>
      <w:tr w:rsidR="005B01C1" w14:paraId="38189D83" w14:textId="77777777" w:rsidTr="008A79ED">
        <w:trPr>
          <w:trHeight w:val="1688"/>
        </w:trPr>
        <w:tc>
          <w:tcPr>
            <w:tcW w:w="9666" w:type="dxa"/>
            <w:shd w:val="clear" w:color="auto" w:fill="FFF1CC"/>
          </w:tcPr>
          <w:p w14:paraId="38189D7F" w14:textId="77777777" w:rsidR="005B01C1" w:rsidRDefault="00C15BFA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A. Komunikacijska jezična kompetencija</w:t>
            </w:r>
          </w:p>
          <w:p w14:paraId="38189D80" w14:textId="77777777" w:rsidR="005B01C1" w:rsidRDefault="00C15BFA">
            <w:pPr>
              <w:pStyle w:val="TableParagraph"/>
              <w:ind w:right="961"/>
            </w:pPr>
            <w:r>
              <w:t>OŠ FJ (2) A.6.1. Učenik razumije kratki i vrlo jednostavni tekst u prilagođenome govoru. OŠ FJ (2) A.6.2. Učenik razumije kratki i vrlo jednostavni pisani tekst.</w:t>
            </w:r>
          </w:p>
          <w:p w14:paraId="38189D81" w14:textId="77777777" w:rsidR="005B01C1" w:rsidRDefault="00C15BFA">
            <w:pPr>
              <w:pStyle w:val="TableParagraph"/>
              <w:ind w:right="1698"/>
            </w:pPr>
            <w:r>
              <w:t>OŠ FJ (2) A.6.3. Učenik piše kratki i vrlo jednostavni tekst na temelju predloška. OŠ FJ (2) A.6.4. Učenik govori kratki i vrlo jednostavni tekst na temelju predloška.</w:t>
            </w:r>
          </w:p>
          <w:p w14:paraId="38189D82" w14:textId="77777777" w:rsidR="005B01C1" w:rsidRDefault="00C15BFA">
            <w:pPr>
              <w:pStyle w:val="TableParagraph"/>
              <w:spacing w:line="268" w:lineRule="exact"/>
            </w:pPr>
            <w:r>
              <w:t>OŠ FJ (2) A.6.5. Učenik sudjeluje u kratkome i vrlo jednostavnome vođenom razgovoru.</w:t>
            </w:r>
          </w:p>
        </w:tc>
      </w:tr>
      <w:tr w:rsidR="005B01C1" w14:paraId="38189D88" w14:textId="77777777" w:rsidTr="008A79ED">
        <w:trPr>
          <w:trHeight w:val="1692"/>
        </w:trPr>
        <w:tc>
          <w:tcPr>
            <w:tcW w:w="9666" w:type="dxa"/>
            <w:shd w:val="clear" w:color="auto" w:fill="FFF1CC"/>
          </w:tcPr>
          <w:p w14:paraId="38189D84" w14:textId="77777777" w:rsidR="005B01C1" w:rsidRDefault="00C15BFA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B. Međukulturna komunikacijska kompetencija</w:t>
            </w:r>
          </w:p>
          <w:p w14:paraId="38189D85" w14:textId="77777777" w:rsidR="005B01C1" w:rsidRDefault="00C15BFA">
            <w:pPr>
              <w:pStyle w:val="TableParagraph"/>
              <w:ind w:right="145"/>
            </w:pPr>
            <w:r>
              <w:t>OŠ FJ (2) B.6.1. Učenik povezuje jednostavne činjenice o vlastitoj i frankofonskoj kulturi sa stečenim znanjem i iskustvom.</w:t>
            </w:r>
          </w:p>
          <w:p w14:paraId="38189D86" w14:textId="77777777" w:rsidR="005B01C1" w:rsidRDefault="00C15BFA">
            <w:pPr>
              <w:pStyle w:val="TableParagraph"/>
              <w:spacing w:before="2" w:line="268" w:lineRule="exact"/>
            </w:pPr>
            <w:r>
              <w:t>OŠ FJ (2) B.6.2. Učenik uočava obrasce ponašanja i ophođenja tipične za frankofonsku kulturu.</w:t>
            </w:r>
          </w:p>
          <w:p w14:paraId="38189D87" w14:textId="77777777" w:rsidR="005B01C1" w:rsidRDefault="00C15BFA">
            <w:pPr>
              <w:pStyle w:val="TableParagraph"/>
            </w:pPr>
            <w:r>
              <w:t>OŠ FJ (2) B.6.3. Učenik prihvaća različitosti i prepoznaje vrijednosti skladnih međuljudskih i međukulturnih odnosa.</w:t>
            </w:r>
          </w:p>
        </w:tc>
      </w:tr>
      <w:tr w:rsidR="005B01C1" w14:paraId="38189D8E" w14:textId="77777777" w:rsidTr="008A79ED">
        <w:trPr>
          <w:trHeight w:val="1692"/>
        </w:trPr>
        <w:tc>
          <w:tcPr>
            <w:tcW w:w="9666" w:type="dxa"/>
            <w:shd w:val="clear" w:color="auto" w:fill="FFF1CC"/>
          </w:tcPr>
          <w:p w14:paraId="38189D89" w14:textId="77777777" w:rsidR="005B01C1" w:rsidRDefault="00C15BFA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C. Samostalnost u ovladavanju jezikom</w:t>
            </w:r>
          </w:p>
          <w:p w14:paraId="38189D8A" w14:textId="77777777" w:rsidR="005B01C1" w:rsidRDefault="00C15BFA">
            <w:pPr>
              <w:pStyle w:val="TableParagraph"/>
              <w:spacing w:line="268" w:lineRule="exact"/>
            </w:pPr>
            <w:r>
              <w:t>OŠ FJ (2) C.6.1. Učenik primjenjuje jednostavne strategije za slušanje i čitanje primjerene različitim</w:t>
            </w:r>
          </w:p>
          <w:p w14:paraId="38189D8B" w14:textId="77777777" w:rsidR="005B01C1" w:rsidRDefault="00C15BFA">
            <w:pPr>
              <w:pStyle w:val="TableParagraph"/>
              <w:spacing w:line="268" w:lineRule="exact"/>
            </w:pPr>
            <w:r>
              <w:t>potrebama.</w:t>
            </w:r>
          </w:p>
          <w:p w14:paraId="38189D8C" w14:textId="77777777" w:rsidR="005B01C1" w:rsidRDefault="00C15BFA">
            <w:pPr>
              <w:pStyle w:val="TableParagraph"/>
              <w:ind w:right="145"/>
            </w:pPr>
            <w:r>
              <w:t>OŠ FJ (2) C.6.2. Učenik primjenjuje jednostavne strategije za pisanje i govorenje primjerene različitim potrebama.</w:t>
            </w:r>
          </w:p>
          <w:p w14:paraId="38189D8D" w14:textId="77777777" w:rsidR="005B01C1" w:rsidRDefault="00C15BFA">
            <w:pPr>
              <w:pStyle w:val="TableParagraph"/>
              <w:spacing w:line="267" w:lineRule="exact"/>
            </w:pPr>
            <w:r>
              <w:t>OŠ FJ (2) C.6.3. Učenik organizira informacije iz različitih izvora na ciljnome jeziku.</w:t>
            </w:r>
          </w:p>
        </w:tc>
      </w:tr>
      <w:tr w:rsidR="005B01C1" w14:paraId="38189D91" w14:textId="77777777" w:rsidTr="008A79ED">
        <w:trPr>
          <w:trHeight w:val="688"/>
        </w:trPr>
        <w:tc>
          <w:tcPr>
            <w:tcW w:w="9666" w:type="dxa"/>
            <w:shd w:val="clear" w:color="auto" w:fill="FFE499"/>
          </w:tcPr>
          <w:p w14:paraId="38189D8F" w14:textId="4682B656" w:rsidR="005B01C1" w:rsidRDefault="1538CA38" w:rsidP="7B87F92F">
            <w:pPr>
              <w:pStyle w:val="TableParagraph"/>
              <w:spacing w:before="97" w:line="268" w:lineRule="exact"/>
              <w:ind w:left="2854" w:right="2895"/>
              <w:jc w:val="center"/>
              <w:rPr>
                <w:b/>
                <w:bCs/>
              </w:rPr>
            </w:pPr>
            <w:r w:rsidRPr="7B87F92F">
              <w:rPr>
                <w:b/>
                <w:bCs/>
              </w:rPr>
              <w:t xml:space="preserve">OČEKIVANJA </w:t>
            </w:r>
            <w:r w:rsidR="00C15BFA" w:rsidRPr="7B87F92F">
              <w:rPr>
                <w:b/>
                <w:bCs/>
              </w:rPr>
              <w:t>MEĐUPREDMETN</w:t>
            </w:r>
            <w:r w:rsidR="1FF4DEBF" w:rsidRPr="7B87F92F">
              <w:rPr>
                <w:b/>
                <w:bCs/>
              </w:rPr>
              <w:t>IH</w:t>
            </w:r>
            <w:r w:rsidR="00C15BFA" w:rsidRPr="7B87F92F">
              <w:rPr>
                <w:b/>
                <w:bCs/>
                <w:spacing w:val="-3"/>
              </w:rPr>
              <w:t xml:space="preserve"> </w:t>
            </w:r>
            <w:r w:rsidR="00C15BFA" w:rsidRPr="7B87F92F">
              <w:rPr>
                <w:b/>
                <w:bCs/>
              </w:rPr>
              <w:t>TEM</w:t>
            </w:r>
            <w:r w:rsidR="1A41A01E" w:rsidRPr="7B87F92F">
              <w:rPr>
                <w:b/>
                <w:bCs/>
              </w:rPr>
              <w:t>A</w:t>
            </w:r>
          </w:p>
          <w:p w14:paraId="38189D90" w14:textId="77777777" w:rsidR="005B01C1" w:rsidRDefault="00C15BFA">
            <w:pPr>
              <w:pStyle w:val="TableParagraph"/>
              <w:spacing w:line="268" w:lineRule="exact"/>
              <w:ind w:left="2831" w:right="29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Prijedlog</w:t>
            </w:r>
          </w:p>
        </w:tc>
      </w:tr>
      <w:tr w:rsidR="005B01C1" w14:paraId="38189D9D" w14:textId="77777777" w:rsidTr="008A79ED">
        <w:trPr>
          <w:trHeight w:val="3697"/>
        </w:trPr>
        <w:tc>
          <w:tcPr>
            <w:tcW w:w="9666" w:type="dxa"/>
          </w:tcPr>
          <w:p w14:paraId="38189D92" w14:textId="39EA1614" w:rsidR="005B01C1" w:rsidRDefault="00943827">
            <w:pPr>
              <w:pStyle w:val="TableParagraph"/>
              <w:spacing w:before="97" w:line="268" w:lineRule="exact"/>
              <w:rPr>
                <w:b/>
              </w:rPr>
            </w:pPr>
            <w:hyperlink r:id="rId10" w:history="1">
              <w:r w:rsidR="00C15BFA" w:rsidRPr="00BB4C07">
                <w:rPr>
                  <w:rStyle w:val="Hiperveza"/>
                  <w:b/>
                </w:rPr>
                <w:t>Učiti kako učiti</w:t>
              </w:r>
            </w:hyperlink>
          </w:p>
          <w:p w14:paraId="38189D93" w14:textId="77777777" w:rsidR="005B01C1" w:rsidRDefault="00C15BFA">
            <w:pPr>
              <w:pStyle w:val="TableParagraph"/>
              <w:spacing w:line="268" w:lineRule="exact"/>
            </w:pPr>
            <w:proofErr w:type="spellStart"/>
            <w:r>
              <w:t>uku</w:t>
            </w:r>
            <w:proofErr w:type="spellEnd"/>
            <w:r>
              <w:t xml:space="preserve"> A.3.2.</w:t>
            </w:r>
          </w:p>
          <w:p w14:paraId="38189D94" w14:textId="77777777" w:rsidR="005B01C1" w:rsidRDefault="00C15BF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3" w:line="268" w:lineRule="exact"/>
            </w:pPr>
            <w:r>
              <w:t>Primjena strategija učenja i rješavanje</w:t>
            </w:r>
            <w:r>
              <w:rPr>
                <w:spacing w:val="-10"/>
              </w:rPr>
              <w:t xml:space="preserve"> </w:t>
            </w:r>
            <w:r>
              <w:t>problema</w:t>
            </w:r>
          </w:p>
          <w:p w14:paraId="38189D95" w14:textId="77777777" w:rsidR="005B01C1" w:rsidRDefault="00C15BFA">
            <w:pPr>
              <w:pStyle w:val="TableParagraph"/>
            </w:pPr>
            <w:r>
              <w:t>Učenik se koristi različitim strategijama učenja i primjenjuje ih u ostvarivanju ciljeva učenja i rješavanju problema u svim područjima učenja uz povremeno praćenje učitelja.</w:t>
            </w:r>
          </w:p>
          <w:p w14:paraId="38189D96" w14:textId="77777777" w:rsidR="005B01C1" w:rsidRDefault="00C15BFA">
            <w:pPr>
              <w:pStyle w:val="TableParagraph"/>
              <w:spacing w:line="267" w:lineRule="exact"/>
            </w:pPr>
            <w:proofErr w:type="spellStart"/>
            <w:r>
              <w:t>uku</w:t>
            </w:r>
            <w:proofErr w:type="spellEnd"/>
            <w:r>
              <w:t xml:space="preserve"> A.3.3.</w:t>
            </w:r>
          </w:p>
          <w:p w14:paraId="38189D97" w14:textId="77777777" w:rsidR="005B01C1" w:rsidRDefault="00C15BF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</w:pPr>
            <w:r>
              <w:t>Kreativno</w:t>
            </w:r>
            <w:r>
              <w:rPr>
                <w:spacing w:val="-3"/>
              </w:rPr>
              <w:t xml:space="preserve"> </w:t>
            </w:r>
            <w:r>
              <w:t>mišljenje</w:t>
            </w:r>
          </w:p>
          <w:p w14:paraId="38189D98" w14:textId="77777777" w:rsidR="005B01C1" w:rsidRDefault="00C15BFA">
            <w:pPr>
              <w:pStyle w:val="TableParagraph"/>
              <w:ind w:right="1698"/>
            </w:pPr>
            <w:r>
              <w:t xml:space="preserve">Učenik samostalno oblikuje svoje ideje i kreativno pristupa rješavanju problema. </w:t>
            </w:r>
            <w:proofErr w:type="spellStart"/>
            <w:r>
              <w:t>uku</w:t>
            </w:r>
            <w:proofErr w:type="spellEnd"/>
            <w:r>
              <w:t xml:space="preserve"> B.3.2.</w:t>
            </w:r>
          </w:p>
          <w:p w14:paraId="38189D99" w14:textId="77777777" w:rsidR="005B01C1" w:rsidRDefault="00C15BFA">
            <w:pPr>
              <w:pStyle w:val="TableParagraph"/>
              <w:spacing w:before="3" w:line="268" w:lineRule="exact"/>
            </w:pPr>
            <w:r>
              <w:t>2. Praćenje</w:t>
            </w:r>
          </w:p>
          <w:p w14:paraId="38189D9A" w14:textId="77777777" w:rsidR="005B01C1" w:rsidRDefault="00C15BFA">
            <w:pPr>
              <w:pStyle w:val="TableParagraph"/>
            </w:pPr>
            <w:r>
              <w:t>Uz povremeni poticaj i samostalno učenik prati učinkovitost učenja i svoje napredovanje tijekom učenja.</w:t>
            </w:r>
          </w:p>
          <w:p w14:paraId="38189D9B" w14:textId="77777777" w:rsidR="005B01C1" w:rsidRDefault="00C15BFA">
            <w:pPr>
              <w:pStyle w:val="TableParagraph"/>
              <w:spacing w:line="267" w:lineRule="exact"/>
            </w:pPr>
            <w:proofErr w:type="spellStart"/>
            <w:r>
              <w:t>uku</w:t>
            </w:r>
            <w:proofErr w:type="spellEnd"/>
            <w:r>
              <w:t xml:space="preserve"> B.3.4.</w:t>
            </w:r>
          </w:p>
          <w:p w14:paraId="38189D9C" w14:textId="77777777" w:rsidR="005B01C1" w:rsidRDefault="00C15BFA">
            <w:pPr>
              <w:pStyle w:val="TableParagraph"/>
              <w:spacing w:line="268" w:lineRule="exact"/>
            </w:pPr>
            <w:r>
              <w:t>4. Samovrednovanje/ samoprocjena</w:t>
            </w:r>
          </w:p>
        </w:tc>
      </w:tr>
    </w:tbl>
    <w:p w14:paraId="38189D9E" w14:textId="77777777" w:rsidR="005B01C1" w:rsidRDefault="005B01C1">
      <w:pPr>
        <w:spacing w:line="268" w:lineRule="exact"/>
        <w:sectPr w:rsidR="005B01C1" w:rsidSect="00413190">
          <w:headerReference w:type="default" r:id="rId11"/>
          <w:footerReference w:type="default" r:id="rId12"/>
          <w:type w:val="continuous"/>
          <w:pgSz w:w="11910" w:h="16840"/>
          <w:pgMar w:top="1560" w:right="1300" w:bottom="2640" w:left="1300" w:header="850" w:footer="2457" w:gutter="0"/>
          <w:cols w:space="720"/>
          <w:docGrid w:linePitch="299"/>
        </w:sectPr>
      </w:pPr>
    </w:p>
    <w:tbl>
      <w:tblPr>
        <w:tblStyle w:val="TableNormal"/>
        <w:tblW w:w="966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5B01C1" w14:paraId="38189DB6" w14:textId="77777777" w:rsidTr="008A79ED">
        <w:trPr>
          <w:trHeight w:val="7450"/>
        </w:trPr>
        <w:tc>
          <w:tcPr>
            <w:tcW w:w="9666" w:type="dxa"/>
          </w:tcPr>
          <w:p w14:paraId="38189D9F" w14:textId="77777777" w:rsidR="005B01C1" w:rsidRDefault="00C15BFA">
            <w:pPr>
              <w:pStyle w:val="TableParagraph"/>
              <w:spacing w:before="101"/>
            </w:pPr>
            <w:r>
              <w:lastRenderedPageBreak/>
              <w:t xml:space="preserve">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rezultate, procjenjuje ostvareni napredak te na temelju toga planira buduće učenje.</w:t>
            </w:r>
          </w:p>
          <w:p w14:paraId="38189DA0" w14:textId="77777777" w:rsidR="005B01C1" w:rsidRDefault="00C15BFA">
            <w:pPr>
              <w:pStyle w:val="TableParagraph"/>
              <w:spacing w:line="267" w:lineRule="exact"/>
            </w:pPr>
            <w:proofErr w:type="spellStart"/>
            <w:r>
              <w:t>uku</w:t>
            </w:r>
            <w:proofErr w:type="spellEnd"/>
            <w:r>
              <w:t xml:space="preserve"> C.3.4.</w:t>
            </w:r>
          </w:p>
          <w:p w14:paraId="38189DA1" w14:textId="77777777" w:rsidR="005B01C1" w:rsidRDefault="00C15BFA">
            <w:pPr>
              <w:pStyle w:val="TableParagraph"/>
              <w:spacing w:line="268" w:lineRule="exact"/>
            </w:pPr>
            <w:r>
              <w:t>4. Emocije</w:t>
            </w:r>
          </w:p>
          <w:p w14:paraId="38189DA2" w14:textId="77777777" w:rsidR="005B01C1" w:rsidRDefault="00C15BFA">
            <w:pPr>
              <w:pStyle w:val="TableParagraph"/>
              <w:spacing w:line="268" w:lineRule="exact"/>
            </w:pPr>
            <w:r>
              <w:t>Učenik se koristi ugodnim emocijama i raspoloženjima tako da potiču učenje i kontrolira neugodne</w:t>
            </w:r>
          </w:p>
          <w:p w14:paraId="38189DA3" w14:textId="77777777" w:rsidR="005B01C1" w:rsidRDefault="00C15BFA">
            <w:pPr>
              <w:pStyle w:val="TableParagraph"/>
              <w:spacing w:line="268" w:lineRule="exact"/>
            </w:pPr>
            <w:r>
              <w:t>emocije i raspoloženja tako da ga ne ometaju u učenju.</w:t>
            </w:r>
          </w:p>
          <w:p w14:paraId="38189DA4" w14:textId="45FD61F0" w:rsidR="005B01C1" w:rsidRDefault="00943827">
            <w:pPr>
              <w:pStyle w:val="TableParagraph"/>
              <w:spacing w:before="3" w:line="268" w:lineRule="exact"/>
              <w:rPr>
                <w:b/>
              </w:rPr>
            </w:pPr>
            <w:hyperlink r:id="rId13" w:history="1">
              <w:r w:rsidR="00C15BFA" w:rsidRPr="0015312B">
                <w:rPr>
                  <w:rStyle w:val="Hiperveza"/>
                  <w:b/>
                </w:rPr>
                <w:t>Građanski odgoj</w:t>
              </w:r>
            </w:hyperlink>
          </w:p>
          <w:p w14:paraId="38189DA5" w14:textId="77777777" w:rsidR="005B01C1" w:rsidRDefault="00C15BFA">
            <w:pPr>
              <w:pStyle w:val="TableParagraph"/>
              <w:spacing w:line="268" w:lineRule="exact"/>
            </w:pPr>
            <w:proofErr w:type="spellStart"/>
            <w:r>
              <w:t>goo</w:t>
            </w:r>
            <w:proofErr w:type="spellEnd"/>
            <w:r>
              <w:t xml:space="preserve"> C.3.1. Aktivno sudjeluje u projektima lokalne zajednice</w:t>
            </w:r>
          </w:p>
          <w:p w14:paraId="38189DA6" w14:textId="36694E1B" w:rsidR="005B01C1" w:rsidRDefault="00943827">
            <w:pPr>
              <w:pStyle w:val="TableParagraph"/>
              <w:spacing w:line="268" w:lineRule="exact"/>
              <w:rPr>
                <w:b/>
              </w:rPr>
            </w:pPr>
            <w:hyperlink r:id="rId14" w:history="1">
              <w:r w:rsidR="00C15BFA" w:rsidRPr="005C47B9">
                <w:rPr>
                  <w:rStyle w:val="Hiperveza"/>
                  <w:b/>
                </w:rPr>
                <w:t>Osobni i socijalni razvoj</w:t>
              </w:r>
            </w:hyperlink>
          </w:p>
          <w:p w14:paraId="38189DA7" w14:textId="77777777" w:rsidR="005B01C1" w:rsidRDefault="00C15BFA">
            <w:pPr>
              <w:pStyle w:val="TableParagraph"/>
              <w:spacing w:line="268" w:lineRule="exact"/>
            </w:pPr>
            <w:proofErr w:type="spellStart"/>
            <w:r>
              <w:t>osr</w:t>
            </w:r>
            <w:proofErr w:type="spellEnd"/>
            <w:r>
              <w:t xml:space="preserve"> A.3.1. Razvija sliku o sebi.</w:t>
            </w:r>
          </w:p>
          <w:p w14:paraId="38189DA8" w14:textId="77777777" w:rsidR="005B01C1" w:rsidRDefault="00C15BFA">
            <w:pPr>
              <w:pStyle w:val="TableParagraph"/>
              <w:spacing w:line="268" w:lineRule="exact"/>
            </w:pPr>
            <w:proofErr w:type="spellStart"/>
            <w:r>
              <w:t>osr</w:t>
            </w:r>
            <w:proofErr w:type="spellEnd"/>
            <w:r>
              <w:t xml:space="preserve"> A.3.2. Upravlja emocijama i ponašanjem.</w:t>
            </w:r>
          </w:p>
          <w:p w14:paraId="38189DA9" w14:textId="77777777" w:rsidR="005B01C1" w:rsidRDefault="00C15BFA">
            <w:pPr>
              <w:pStyle w:val="TableParagraph"/>
              <w:spacing w:line="268" w:lineRule="exact"/>
            </w:pPr>
            <w:proofErr w:type="spellStart"/>
            <w:r>
              <w:t>osr</w:t>
            </w:r>
            <w:proofErr w:type="spellEnd"/>
            <w:r>
              <w:t xml:space="preserve"> B.3.1. Obrazlaže i uvažava potrebe i osjećaje drugih.</w:t>
            </w:r>
          </w:p>
          <w:p w14:paraId="38189DAA" w14:textId="77777777" w:rsidR="005B01C1" w:rsidRDefault="00C15BFA">
            <w:pPr>
              <w:pStyle w:val="TableParagraph"/>
              <w:spacing w:line="242" w:lineRule="auto"/>
              <w:ind w:right="1850"/>
            </w:pPr>
            <w:proofErr w:type="spellStart"/>
            <w:r>
              <w:t>osr</w:t>
            </w:r>
            <w:proofErr w:type="spellEnd"/>
            <w:r>
              <w:t xml:space="preserve"> B.3.2. Razvija komunikacijske kompetencije i uvažavajuće odnose s drugima </w:t>
            </w:r>
            <w:proofErr w:type="spellStart"/>
            <w:r>
              <w:t>osr</w:t>
            </w:r>
            <w:proofErr w:type="spellEnd"/>
            <w:r>
              <w:t xml:space="preserve"> B.3.3. Razvija strategije rješavanja sukoba.</w:t>
            </w:r>
          </w:p>
          <w:p w14:paraId="38189DAB" w14:textId="77777777" w:rsidR="005B01C1" w:rsidRDefault="00C15BFA">
            <w:pPr>
              <w:pStyle w:val="TableParagraph"/>
              <w:spacing w:line="266" w:lineRule="exact"/>
            </w:pPr>
            <w:proofErr w:type="spellStart"/>
            <w:r>
              <w:t>osr</w:t>
            </w:r>
            <w:proofErr w:type="spellEnd"/>
            <w:r>
              <w:t xml:space="preserve"> C.3.2. Prepoznaje važnost odgovornosti pojedinca u društvu.</w:t>
            </w:r>
          </w:p>
          <w:p w14:paraId="38189DAC" w14:textId="3F7B0F6A" w:rsidR="005B01C1" w:rsidRDefault="00943827">
            <w:pPr>
              <w:pStyle w:val="TableParagraph"/>
              <w:spacing w:line="268" w:lineRule="exact"/>
              <w:rPr>
                <w:b/>
              </w:rPr>
            </w:pPr>
            <w:hyperlink r:id="rId15" w:history="1">
              <w:r w:rsidR="00C15BFA" w:rsidRPr="00CA044F">
                <w:rPr>
                  <w:rStyle w:val="Hiperveza"/>
                  <w:b/>
                </w:rPr>
                <w:t>Održivi razvoj</w:t>
              </w:r>
            </w:hyperlink>
          </w:p>
          <w:p w14:paraId="38189DAD" w14:textId="77777777" w:rsidR="005B01C1" w:rsidRDefault="00C15BFA">
            <w:pPr>
              <w:pStyle w:val="TableParagraph"/>
              <w:spacing w:line="268" w:lineRule="exact"/>
            </w:pPr>
            <w:proofErr w:type="spellStart"/>
            <w:r>
              <w:t>odr</w:t>
            </w:r>
            <w:proofErr w:type="spellEnd"/>
            <w:r>
              <w:t xml:space="preserve"> A.3.3. Razmatra uzroke ugroženosti prirode.</w:t>
            </w:r>
          </w:p>
          <w:p w14:paraId="38189DAE" w14:textId="5DCF7D65" w:rsidR="005B01C1" w:rsidRDefault="00943827">
            <w:pPr>
              <w:pStyle w:val="TableParagraph"/>
              <w:spacing w:line="268" w:lineRule="exact"/>
              <w:rPr>
                <w:b/>
              </w:rPr>
            </w:pPr>
            <w:hyperlink r:id="rId16" w:history="1">
              <w:r w:rsidR="00C15BFA" w:rsidRPr="005C47B9">
                <w:rPr>
                  <w:rStyle w:val="Hiperveza"/>
                  <w:b/>
                </w:rPr>
                <w:t>Poduzetništvo</w:t>
              </w:r>
            </w:hyperlink>
          </w:p>
          <w:p w14:paraId="38189DAF" w14:textId="77777777" w:rsidR="005B01C1" w:rsidRDefault="00C15BFA">
            <w:pPr>
              <w:pStyle w:val="TableParagraph"/>
              <w:spacing w:line="268" w:lineRule="exact"/>
            </w:pPr>
            <w:r>
              <w:t>pod A.3.1. Primjenjuje inovativna i kreativna rješenja.</w:t>
            </w:r>
          </w:p>
          <w:p w14:paraId="38189DB0" w14:textId="47EA9271" w:rsidR="005B01C1" w:rsidRDefault="00943827">
            <w:pPr>
              <w:pStyle w:val="TableParagraph"/>
              <w:spacing w:line="268" w:lineRule="exact"/>
              <w:rPr>
                <w:b/>
              </w:rPr>
            </w:pPr>
            <w:hyperlink r:id="rId17" w:history="1">
              <w:r w:rsidR="00C15BFA" w:rsidRPr="00BB4C07">
                <w:rPr>
                  <w:rStyle w:val="Hiperveza"/>
                  <w:b/>
                </w:rPr>
                <w:t>Zdravlje</w:t>
              </w:r>
            </w:hyperlink>
          </w:p>
          <w:p w14:paraId="38189DB1" w14:textId="77777777" w:rsidR="005B01C1" w:rsidRDefault="00C15BFA">
            <w:pPr>
              <w:pStyle w:val="TableParagraph"/>
              <w:spacing w:before="4" w:line="268" w:lineRule="exact"/>
            </w:pPr>
            <w:r>
              <w:t>C.3.1.A Kao sudionik prometa poštuje prometna pravila i propise kako bi izbjegao opasnosti.</w:t>
            </w:r>
          </w:p>
          <w:p w14:paraId="38189DB2" w14:textId="77777777" w:rsidR="005B01C1" w:rsidRDefault="00C15BFA">
            <w:pPr>
              <w:pStyle w:val="TableParagraph"/>
              <w:ind w:right="145"/>
            </w:pPr>
            <w:r>
              <w:t xml:space="preserve">A.3.2.D Opisuje važnost redovitoga tjelesnoga vježbanja kao važnog čimbenika tjelesnoga vježbanja kao važnog čimbenika regulacije tjelesne </w:t>
            </w:r>
            <w:proofErr w:type="spellStart"/>
            <w:r>
              <w:t>mase.regulacije</w:t>
            </w:r>
            <w:proofErr w:type="spellEnd"/>
            <w:r>
              <w:t xml:space="preserve"> tjelesne mase.</w:t>
            </w:r>
          </w:p>
          <w:p w14:paraId="38189DB3" w14:textId="77777777" w:rsidR="005B01C1" w:rsidRDefault="00C15BFA">
            <w:pPr>
              <w:pStyle w:val="TableParagraph"/>
              <w:spacing w:line="268" w:lineRule="exact"/>
            </w:pPr>
            <w:r>
              <w:t>A.3.1.A Pravilno organizira vrijeme za rad i odmor tijekom dana.</w:t>
            </w:r>
          </w:p>
          <w:p w14:paraId="38189DB4" w14:textId="3F5F358D" w:rsidR="005B01C1" w:rsidRDefault="00943827">
            <w:pPr>
              <w:pStyle w:val="TableParagraph"/>
              <w:spacing w:line="268" w:lineRule="exact"/>
              <w:rPr>
                <w:b/>
              </w:rPr>
            </w:pPr>
            <w:hyperlink r:id="rId18" w:history="1">
              <w:r w:rsidR="00C15BFA" w:rsidRPr="00CA044F">
                <w:rPr>
                  <w:rStyle w:val="Hiperveza"/>
                  <w:b/>
                </w:rPr>
                <w:t>Uporaba informacijske i komunikacijske tehnologije</w:t>
              </w:r>
            </w:hyperlink>
          </w:p>
          <w:p w14:paraId="38189DB5" w14:textId="77777777" w:rsidR="005B01C1" w:rsidRDefault="00C15BFA">
            <w:pPr>
              <w:pStyle w:val="TableParagraph"/>
            </w:pPr>
            <w:proofErr w:type="spellStart"/>
            <w:r>
              <w:t>ikt</w:t>
            </w:r>
            <w:proofErr w:type="spellEnd"/>
            <w:r>
              <w:t xml:space="preserve"> C.3.3. Učenik samostalno ili uz manju pomoć učitelja procjenjuje i odabire potrebne među pronađenim informacijama.</w:t>
            </w:r>
          </w:p>
        </w:tc>
      </w:tr>
      <w:tr w:rsidR="005B01C1" w14:paraId="38189DB9" w14:textId="77777777" w:rsidTr="008A79ED">
        <w:trPr>
          <w:trHeight w:val="740"/>
        </w:trPr>
        <w:tc>
          <w:tcPr>
            <w:tcW w:w="9666" w:type="dxa"/>
            <w:shd w:val="clear" w:color="auto" w:fill="FFE499"/>
          </w:tcPr>
          <w:p w14:paraId="38189DB7" w14:textId="5AD1CD2C" w:rsidR="005B01C1" w:rsidRDefault="0047161E">
            <w:pPr>
              <w:pStyle w:val="TableParagraph"/>
              <w:tabs>
                <w:tab w:val="left" w:pos="4897"/>
              </w:tabs>
              <w:spacing w:before="101" w:line="268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15BFA">
              <w:rPr>
                <w:b/>
              </w:rPr>
              <w:t>PREDMETNE</w:t>
            </w:r>
            <w:r w:rsidR="00C15BFA">
              <w:rPr>
                <w:b/>
                <w:spacing w:val="-4"/>
              </w:rPr>
              <w:t xml:space="preserve"> </w:t>
            </w:r>
            <w:r w:rsidR="00C15BFA">
              <w:rPr>
                <w:b/>
              </w:rPr>
              <w:t>TEME</w:t>
            </w:r>
            <w:r w:rsidR="00C15BFA">
              <w:rPr>
                <w:b/>
              </w:rPr>
              <w:tab/>
            </w:r>
            <w:r w:rsidR="005E2FDC">
              <w:rPr>
                <w:b/>
              </w:rPr>
              <w:t xml:space="preserve">  </w:t>
            </w:r>
            <w:r w:rsidR="008A79ED">
              <w:rPr>
                <w:b/>
              </w:rPr>
              <w:t xml:space="preserve">                            </w:t>
            </w:r>
            <w:r w:rsidR="005E2FDC">
              <w:rPr>
                <w:b/>
              </w:rPr>
              <w:t xml:space="preserve"> </w:t>
            </w:r>
            <w:r w:rsidR="00C15BFA">
              <w:rPr>
                <w:b/>
              </w:rPr>
              <w:t>OKVIRNI BROJ SATI PO</w:t>
            </w:r>
            <w:r w:rsidR="00C15BFA">
              <w:rPr>
                <w:b/>
                <w:spacing w:val="-1"/>
              </w:rPr>
              <w:t xml:space="preserve"> </w:t>
            </w:r>
            <w:r w:rsidR="00C15BFA">
              <w:rPr>
                <w:b/>
              </w:rPr>
              <w:t>TEMI</w:t>
            </w:r>
          </w:p>
          <w:p w14:paraId="38189DB8" w14:textId="2FFC6EB2" w:rsidR="005B01C1" w:rsidRDefault="0047161E">
            <w:pPr>
              <w:pStyle w:val="TableParagraph"/>
              <w:tabs>
                <w:tab w:val="left" w:pos="5389"/>
              </w:tabs>
              <w:spacing w:line="268" w:lineRule="exact"/>
              <w:ind w:left="444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C15BFA">
              <w:rPr>
                <w:b/>
                <w:i/>
              </w:rPr>
              <w:t>prijedlog</w:t>
            </w:r>
            <w:r w:rsidR="00C15BFA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</w:t>
            </w:r>
            <w:r w:rsidR="008A79ED">
              <w:rPr>
                <w:b/>
                <w:i/>
              </w:rPr>
              <w:t xml:space="preserve">                                  </w:t>
            </w:r>
            <w:r w:rsidR="00C15BFA">
              <w:rPr>
                <w:b/>
                <w:i/>
              </w:rPr>
              <w:t>prijedlog</w:t>
            </w:r>
          </w:p>
        </w:tc>
      </w:tr>
      <w:tr w:rsidR="005B01C1" w14:paraId="38189DC2" w14:textId="77777777" w:rsidTr="008A79ED">
        <w:trPr>
          <w:trHeight w:val="2345"/>
        </w:trPr>
        <w:tc>
          <w:tcPr>
            <w:tcW w:w="9666" w:type="dxa"/>
          </w:tcPr>
          <w:tbl>
            <w:tblPr>
              <w:tblStyle w:val="Reetkatablice"/>
              <w:tblW w:w="9656" w:type="dxa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3260"/>
            </w:tblGrid>
            <w:tr w:rsidR="00C15BFA" w:rsidRPr="00C15BFA" w14:paraId="3DB52878" w14:textId="77777777" w:rsidTr="008A79ED">
              <w:tc>
                <w:tcPr>
                  <w:tcW w:w="6396" w:type="dxa"/>
                </w:tcPr>
                <w:p w14:paraId="366D384E" w14:textId="77777777" w:rsidR="00814AAD" w:rsidRPr="00A430F8" w:rsidRDefault="00814AAD" w:rsidP="00814AAD">
                  <w:pPr>
                    <w:rPr>
                      <w:rFonts w:eastAsia="Times New Roman"/>
                      <w:b/>
                      <w:bCs/>
                    </w:rPr>
                  </w:pPr>
                  <w:r w:rsidRPr="00A430F8">
                    <w:rPr>
                      <w:rFonts w:eastAsia="Times New Roman"/>
                      <w:b/>
                      <w:bCs/>
                    </w:rPr>
                    <w:t>Povratak u školu (utvrđivanje jezičnih sadržaja 5. razreda)</w:t>
                  </w:r>
                </w:p>
              </w:tc>
              <w:tc>
                <w:tcPr>
                  <w:tcW w:w="3260" w:type="dxa"/>
                </w:tcPr>
                <w:p w14:paraId="1715E314" w14:textId="762C6220" w:rsidR="00814AAD" w:rsidRDefault="00E63266" w:rsidP="00814AAD">
                  <w:pPr>
                    <w:jc w:val="center"/>
                  </w:pPr>
                  <w:r>
                    <w:t>6</w:t>
                  </w:r>
                </w:p>
              </w:tc>
            </w:tr>
            <w:tr w:rsidR="00C15BFA" w:rsidRPr="00C15BFA" w14:paraId="2ADC28DE" w14:textId="77777777" w:rsidTr="008A79ED">
              <w:tc>
                <w:tcPr>
                  <w:tcW w:w="6396" w:type="dxa"/>
                </w:tcPr>
                <w:p w14:paraId="69DE51E4" w14:textId="6FDB280A" w:rsidR="00814AAD" w:rsidRPr="00A430F8" w:rsidRDefault="0CA45C4B" w:rsidP="00814AAD">
                  <w:pPr>
                    <w:rPr>
                      <w:b/>
                      <w:bCs/>
                    </w:rPr>
                  </w:pPr>
                  <w:r w:rsidRPr="75FC7965">
                    <w:rPr>
                      <w:b/>
                      <w:bCs/>
                    </w:rPr>
                    <w:t>Moji prijatelji</w:t>
                  </w:r>
                </w:p>
              </w:tc>
              <w:tc>
                <w:tcPr>
                  <w:tcW w:w="3260" w:type="dxa"/>
                </w:tcPr>
                <w:p w14:paraId="10F890EA" w14:textId="4000E773" w:rsidR="00814AAD" w:rsidRDefault="00E63266" w:rsidP="00814AAD">
                  <w:pPr>
                    <w:jc w:val="center"/>
                  </w:pPr>
                  <w:r>
                    <w:t>8</w:t>
                  </w:r>
                </w:p>
              </w:tc>
            </w:tr>
            <w:tr w:rsidR="00C15BFA" w:rsidRPr="00C15BFA" w14:paraId="4FC3B92D" w14:textId="77777777" w:rsidTr="008A79ED">
              <w:tc>
                <w:tcPr>
                  <w:tcW w:w="6396" w:type="dxa"/>
                </w:tcPr>
                <w:p w14:paraId="5B18878A" w14:textId="5C0B0982" w:rsidR="00814AAD" w:rsidRPr="00A430F8" w:rsidRDefault="2AA18F96" w:rsidP="75FC7965">
                  <w:pPr>
                    <w:rPr>
                      <w:b/>
                      <w:bCs/>
                    </w:rPr>
                  </w:pPr>
                  <w:r w:rsidRPr="75FC7965">
                    <w:rPr>
                      <w:b/>
                      <w:bCs/>
                    </w:rPr>
                    <w:t>Moja škola i školsko okruženje</w:t>
                  </w:r>
                </w:p>
              </w:tc>
              <w:tc>
                <w:tcPr>
                  <w:tcW w:w="3260" w:type="dxa"/>
                </w:tcPr>
                <w:p w14:paraId="5714B07E" w14:textId="77777777" w:rsidR="00814AAD" w:rsidRDefault="00814AAD" w:rsidP="00814AAD">
                  <w:pPr>
                    <w:jc w:val="center"/>
                  </w:pPr>
                  <w:r>
                    <w:t>8</w:t>
                  </w:r>
                </w:p>
              </w:tc>
            </w:tr>
            <w:tr w:rsidR="00C15BFA" w:rsidRPr="00C15BFA" w14:paraId="666DF25E" w14:textId="77777777" w:rsidTr="008A79ED">
              <w:tc>
                <w:tcPr>
                  <w:tcW w:w="6396" w:type="dxa"/>
                </w:tcPr>
                <w:p w14:paraId="22A3C04D" w14:textId="501BFC20" w:rsidR="00814AAD" w:rsidRPr="00A430F8" w:rsidRDefault="7C98DCD3" w:rsidP="75FC7965">
                  <w:pPr>
                    <w:rPr>
                      <w:b/>
                      <w:bCs/>
                    </w:rPr>
                  </w:pPr>
                  <w:r w:rsidRPr="5F902BFB">
                    <w:rPr>
                      <w:b/>
                      <w:bCs/>
                    </w:rPr>
                    <w:t>Moj grad</w:t>
                  </w:r>
                </w:p>
              </w:tc>
              <w:tc>
                <w:tcPr>
                  <w:tcW w:w="3260" w:type="dxa"/>
                </w:tcPr>
                <w:p w14:paraId="7F15125A" w14:textId="77777777" w:rsidR="00814AAD" w:rsidRDefault="00814AAD" w:rsidP="00814AAD">
                  <w:pPr>
                    <w:jc w:val="center"/>
                  </w:pPr>
                  <w:r>
                    <w:t>8</w:t>
                  </w:r>
                </w:p>
              </w:tc>
            </w:tr>
            <w:tr w:rsidR="00C15BFA" w:rsidRPr="00C15BFA" w14:paraId="29E1A06D" w14:textId="77777777" w:rsidTr="008A79ED">
              <w:tc>
                <w:tcPr>
                  <w:tcW w:w="6396" w:type="dxa"/>
                </w:tcPr>
                <w:p w14:paraId="22F7DABD" w14:textId="4CD1A538" w:rsidR="00814AAD" w:rsidRPr="00A430F8" w:rsidRDefault="618C7828" w:rsidP="5F902BFB">
                  <w:pPr>
                    <w:rPr>
                      <w:b/>
                      <w:bCs/>
                    </w:rPr>
                  </w:pPr>
                  <w:r w:rsidRPr="5F902BFB">
                    <w:rPr>
                      <w:b/>
                      <w:bCs/>
                    </w:rPr>
                    <w:t>Moj dom</w:t>
                  </w:r>
                </w:p>
              </w:tc>
              <w:tc>
                <w:tcPr>
                  <w:tcW w:w="3260" w:type="dxa"/>
                </w:tcPr>
                <w:p w14:paraId="198F4F4B" w14:textId="77777777" w:rsidR="00814AAD" w:rsidRDefault="00814AAD" w:rsidP="00814AAD">
                  <w:pPr>
                    <w:jc w:val="center"/>
                  </w:pPr>
                  <w:r>
                    <w:t>8</w:t>
                  </w:r>
                </w:p>
              </w:tc>
            </w:tr>
            <w:tr w:rsidR="00C15BFA" w:rsidRPr="00C15BFA" w14:paraId="7BDB2D4A" w14:textId="77777777" w:rsidTr="008A79ED">
              <w:tc>
                <w:tcPr>
                  <w:tcW w:w="6396" w:type="dxa"/>
                </w:tcPr>
                <w:p w14:paraId="4FD44792" w14:textId="2FC51A7F" w:rsidR="00814AAD" w:rsidRPr="00A430F8" w:rsidRDefault="24466123" w:rsidP="5F902BFB">
                  <w:pPr>
                    <w:rPr>
                      <w:b/>
                      <w:bCs/>
                    </w:rPr>
                  </w:pPr>
                  <w:r w:rsidRPr="5F902BFB">
                    <w:rPr>
                      <w:b/>
                      <w:bCs/>
                      <w:color w:val="000000" w:themeColor="text1"/>
                    </w:rPr>
                    <w:t>Svakodnevna prehrana</w:t>
                  </w:r>
                </w:p>
              </w:tc>
              <w:tc>
                <w:tcPr>
                  <w:tcW w:w="3260" w:type="dxa"/>
                </w:tcPr>
                <w:p w14:paraId="1DCA7AF1" w14:textId="77777777" w:rsidR="00814AAD" w:rsidRDefault="00814AAD" w:rsidP="00814AAD">
                  <w:pPr>
                    <w:jc w:val="center"/>
                  </w:pPr>
                  <w:r>
                    <w:t>8</w:t>
                  </w:r>
                </w:p>
              </w:tc>
            </w:tr>
            <w:tr w:rsidR="00C15BFA" w:rsidRPr="00C15BFA" w14:paraId="6B712E62" w14:textId="77777777" w:rsidTr="008A79ED">
              <w:tc>
                <w:tcPr>
                  <w:tcW w:w="6396" w:type="dxa"/>
                </w:tcPr>
                <w:p w14:paraId="22656380" w14:textId="545C39C1" w:rsidR="00814AAD" w:rsidRPr="00A430F8" w:rsidRDefault="4958286E" w:rsidP="5F902BFB">
                  <w:pPr>
                    <w:rPr>
                      <w:b/>
                      <w:bCs/>
                      <w:color w:val="000000" w:themeColor="text1"/>
                    </w:rPr>
                  </w:pPr>
                  <w:r w:rsidRPr="5F902BFB">
                    <w:rPr>
                      <w:b/>
                      <w:bCs/>
                    </w:rPr>
                    <w:t xml:space="preserve"> Svijet prirode</w:t>
                  </w:r>
                </w:p>
              </w:tc>
              <w:tc>
                <w:tcPr>
                  <w:tcW w:w="3260" w:type="dxa"/>
                </w:tcPr>
                <w:p w14:paraId="26A6E378" w14:textId="77777777" w:rsidR="00814AAD" w:rsidRDefault="00814AAD" w:rsidP="00814AAD">
                  <w:pPr>
                    <w:jc w:val="center"/>
                  </w:pPr>
                  <w:r>
                    <w:t>8</w:t>
                  </w:r>
                </w:p>
              </w:tc>
            </w:tr>
            <w:tr w:rsidR="00C15BFA" w:rsidRPr="00C15BFA" w14:paraId="7C10B067" w14:textId="77777777" w:rsidTr="008A79ED">
              <w:tc>
                <w:tcPr>
                  <w:tcW w:w="6396" w:type="dxa"/>
                </w:tcPr>
                <w:p w14:paraId="700D63DA" w14:textId="77777777" w:rsidR="00814AAD" w:rsidRPr="00A430F8" w:rsidRDefault="00814AAD" w:rsidP="00814AAD">
                  <w:pPr>
                    <w:rPr>
                      <w:b/>
                      <w:bCs/>
                    </w:rPr>
                  </w:pPr>
                  <w:r w:rsidRPr="00A430F8">
                    <w:rPr>
                      <w:b/>
                      <w:bCs/>
                    </w:rPr>
                    <w:t>Praznici</w:t>
                  </w:r>
                  <w:r w:rsidRPr="00A430F8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0F8">
                    <w:rPr>
                      <w:b/>
                      <w:bCs/>
                    </w:rPr>
                    <w:t>i</w:t>
                  </w:r>
                  <w:r w:rsidRPr="00A430F8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0F8">
                    <w:rPr>
                      <w:b/>
                      <w:bCs/>
                    </w:rPr>
                    <w:t>blagdani</w:t>
                  </w:r>
                </w:p>
              </w:tc>
              <w:tc>
                <w:tcPr>
                  <w:tcW w:w="3260" w:type="dxa"/>
                </w:tcPr>
                <w:p w14:paraId="4CBCA4F2" w14:textId="77777777" w:rsidR="00814AAD" w:rsidRDefault="00814AAD" w:rsidP="00814AAD">
                  <w:pPr>
                    <w:jc w:val="center"/>
                  </w:pPr>
                  <w:r>
                    <w:t>6</w:t>
                  </w:r>
                </w:p>
              </w:tc>
            </w:tr>
            <w:tr w:rsidR="00C15BFA" w:rsidRPr="00C15BFA" w14:paraId="2014D8B9" w14:textId="77777777" w:rsidTr="008A79ED">
              <w:tc>
                <w:tcPr>
                  <w:tcW w:w="6396" w:type="dxa"/>
                </w:tcPr>
                <w:p w14:paraId="274C4D1D" w14:textId="77777777" w:rsidR="00814AAD" w:rsidRPr="00A430F8" w:rsidRDefault="00814AAD" w:rsidP="00814AAD">
                  <w:pPr>
                    <w:rPr>
                      <w:b/>
                      <w:bCs/>
                    </w:rPr>
                  </w:pPr>
                  <w:r w:rsidRPr="00A430F8">
                    <w:rPr>
                      <w:b/>
                      <w:bCs/>
                    </w:rPr>
                    <w:t>Projektne</w:t>
                  </w:r>
                  <w:r w:rsidRPr="00A430F8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0F8">
                    <w:rPr>
                      <w:b/>
                      <w:bCs/>
                    </w:rPr>
                    <w:t>teme</w:t>
                  </w:r>
                </w:p>
              </w:tc>
              <w:tc>
                <w:tcPr>
                  <w:tcW w:w="3260" w:type="dxa"/>
                </w:tcPr>
                <w:p w14:paraId="35372861" w14:textId="77777777" w:rsidR="00814AAD" w:rsidRDefault="00814AAD" w:rsidP="00814AAD">
                  <w:pPr>
                    <w:jc w:val="center"/>
                  </w:pPr>
                  <w:r>
                    <w:t>8</w:t>
                  </w:r>
                </w:p>
              </w:tc>
            </w:tr>
          </w:tbl>
          <w:p w14:paraId="38189DC1" w14:textId="7C0712E8" w:rsidR="005B01C1" w:rsidRDefault="005B01C1">
            <w:pPr>
              <w:pStyle w:val="TableParagraph"/>
              <w:tabs>
                <w:tab w:val="right" w:pos="4045"/>
              </w:tabs>
              <w:spacing w:line="268" w:lineRule="exact"/>
            </w:pPr>
          </w:p>
        </w:tc>
      </w:tr>
      <w:tr w:rsidR="005B01C1" w14:paraId="38189DC6" w14:textId="77777777" w:rsidTr="008A79ED">
        <w:trPr>
          <w:trHeight w:val="445"/>
        </w:trPr>
        <w:tc>
          <w:tcPr>
            <w:tcW w:w="9666" w:type="dxa"/>
            <w:shd w:val="clear" w:color="auto" w:fill="FFE499"/>
          </w:tcPr>
          <w:p w14:paraId="38189DC5" w14:textId="2269E9BB" w:rsidR="005B01C1" w:rsidRDefault="005B01C1">
            <w:pPr>
              <w:pStyle w:val="TableParagraph"/>
              <w:spacing w:before="39"/>
              <w:ind w:left="2854" w:right="2920"/>
              <w:jc w:val="center"/>
            </w:pPr>
          </w:p>
        </w:tc>
      </w:tr>
    </w:tbl>
    <w:p w14:paraId="38189DE8" w14:textId="77777777" w:rsidR="005B01C1" w:rsidRDefault="005B01C1">
      <w:pPr>
        <w:sectPr w:rsidR="005B01C1">
          <w:footerReference w:type="default" r:id="rId19"/>
          <w:pgSz w:w="11910" w:h="16840"/>
          <w:pgMar w:top="1560" w:right="1300" w:bottom="2640" w:left="1300" w:header="708" w:footer="2452" w:gutter="0"/>
          <w:cols w:space="720"/>
        </w:sectPr>
      </w:pPr>
    </w:p>
    <w:p w14:paraId="3D950934" w14:textId="77777777" w:rsidR="008F73E3" w:rsidRPr="008F73E3" w:rsidRDefault="00E26C27" w:rsidP="008F73E3">
      <w:pPr>
        <w:ind w:hanging="2"/>
        <w:rPr>
          <w:rFonts w:asciiTheme="minorHAnsi" w:eastAsia="Times New Roman" w:hAnsiTheme="minorHAnsi" w:cstheme="minorHAnsi"/>
          <w:sz w:val="24"/>
          <w:szCs w:val="24"/>
        </w:rPr>
      </w:pPr>
      <w:r>
        <w:lastRenderedPageBreak/>
        <w:t xml:space="preserve">          </w:t>
      </w:r>
    </w:p>
    <w:p w14:paraId="198EE0D1" w14:textId="3116DCF8" w:rsidR="008F73E3" w:rsidRPr="00B03A33" w:rsidRDefault="008F73E3" w:rsidP="008F73E3">
      <w:pPr>
        <w:ind w:hanging="2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30E90">
        <w:rPr>
          <w:rFonts w:eastAsia="Times New Roman"/>
          <w:sz w:val="24"/>
          <w:szCs w:val="24"/>
        </w:rPr>
        <w:t>NAPOMENA</w:t>
      </w:r>
      <w:r w:rsidRPr="00B03A33">
        <w:rPr>
          <w:rFonts w:asciiTheme="minorHAnsi" w:eastAsia="Times New Roman" w:hAnsiTheme="minorHAnsi" w:cstheme="minorHAnsi"/>
          <w:sz w:val="24"/>
          <w:szCs w:val="24"/>
        </w:rPr>
        <w:t xml:space="preserve">: Učitelj u planiranju nastavnog procesa polazi od </w:t>
      </w:r>
      <w:proofErr w:type="spellStart"/>
      <w:r w:rsidRPr="00B03A33">
        <w:rPr>
          <w:rFonts w:asciiTheme="minorHAnsi" w:eastAsia="Times New Roman" w:hAnsiTheme="minorHAnsi" w:cstheme="minorHAnsi"/>
          <w:b/>
          <w:sz w:val="24"/>
          <w:szCs w:val="24"/>
        </w:rPr>
        <w:t>kurikulumskog</w:t>
      </w:r>
      <w:proofErr w:type="spellEnd"/>
      <w:r w:rsidRPr="00B03A33">
        <w:rPr>
          <w:rFonts w:asciiTheme="minorHAnsi" w:eastAsia="Times New Roman" w:hAnsiTheme="minorHAnsi" w:cstheme="minorHAnsi"/>
          <w:b/>
          <w:sz w:val="24"/>
          <w:szCs w:val="24"/>
        </w:rPr>
        <w:t xml:space="preserve"> pristupa poučavanja. </w:t>
      </w:r>
    </w:p>
    <w:p w14:paraId="19536BFF" w14:textId="77777777" w:rsidR="008F73E3" w:rsidRDefault="008F73E3" w:rsidP="008F73E3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6274076" wp14:editId="7B87F92F">
            <wp:extent cx="2420322" cy="1866900"/>
            <wp:effectExtent l="0" t="0" r="0" b="0"/>
            <wp:docPr id="2" name="Slika 5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/>
                  </pic:nvPicPr>
                  <pic:blipFill>
                    <a:blip r:embed="rId20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2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E6B6" w14:textId="77777777" w:rsidR="008F73E3" w:rsidRPr="00155CCA" w:rsidRDefault="008F73E3" w:rsidP="008F73E3">
      <w:pPr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14:paraId="4115848D" w14:textId="5D399C1F" w:rsidR="000F298A" w:rsidRDefault="000F298A" w:rsidP="00A802A1">
      <w:pPr>
        <w:pStyle w:val="Naslov2"/>
        <w:spacing w:line="240" w:lineRule="auto"/>
        <w:ind w:left="0" w:firstLine="0"/>
      </w:pPr>
    </w:p>
    <w:p w14:paraId="7AD1012B" w14:textId="77777777" w:rsidR="000F298A" w:rsidRDefault="000F298A" w:rsidP="00A802A1">
      <w:pPr>
        <w:pStyle w:val="Naslov2"/>
        <w:spacing w:line="240" w:lineRule="auto"/>
        <w:ind w:left="0" w:firstLine="0"/>
      </w:pPr>
    </w:p>
    <w:p w14:paraId="38189DED" w14:textId="70FF411E" w:rsidR="005B01C1" w:rsidRDefault="00E26C27" w:rsidP="00A802A1">
      <w:pPr>
        <w:pStyle w:val="Naslov2"/>
        <w:spacing w:line="240" w:lineRule="auto"/>
        <w:ind w:left="0" w:firstLine="0"/>
      </w:pPr>
      <w:r>
        <w:t xml:space="preserve">       </w:t>
      </w:r>
      <w:r w:rsidR="00C15BFA">
        <w:t>PLANIRANJE TEMA PO MJESECIMA</w:t>
      </w:r>
      <w:r w:rsidR="00D42CFF">
        <w:t xml:space="preserve"> i TJEDNIMA</w:t>
      </w:r>
      <w:r w:rsidR="00C15BFA">
        <w:t xml:space="preserve"> –</w:t>
      </w:r>
      <w:r w:rsidR="00B03A33">
        <w:t xml:space="preserve"> </w:t>
      </w:r>
      <w:r w:rsidR="00C15BFA">
        <w:t>prijedlog :</w:t>
      </w:r>
    </w:p>
    <w:p w14:paraId="7E73DB02" w14:textId="214081C1" w:rsidR="00EC79AE" w:rsidRDefault="00EC79AE" w:rsidP="00A802A1">
      <w:pPr>
        <w:pStyle w:val="Naslov2"/>
        <w:spacing w:line="240" w:lineRule="auto"/>
        <w:ind w:left="0" w:firstLine="0"/>
      </w:pPr>
    </w:p>
    <w:tbl>
      <w:tblPr>
        <w:tblStyle w:val="Reetkatablice"/>
        <w:tblW w:w="111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56"/>
        <w:gridCol w:w="580"/>
        <w:gridCol w:w="725"/>
        <w:gridCol w:w="580"/>
        <w:gridCol w:w="867"/>
        <w:gridCol w:w="895"/>
        <w:gridCol w:w="895"/>
        <w:gridCol w:w="967"/>
        <w:gridCol w:w="869"/>
        <w:gridCol w:w="1015"/>
        <w:gridCol w:w="1018"/>
      </w:tblGrid>
      <w:tr w:rsidR="00D248E1" w14:paraId="36295C38" w14:textId="536FCDEA" w:rsidTr="00D7360F">
        <w:trPr>
          <w:trHeight w:val="300"/>
        </w:trPr>
        <w:tc>
          <w:tcPr>
            <w:tcW w:w="2756" w:type="dxa"/>
            <w:shd w:val="clear" w:color="auto" w:fill="DBE5F1" w:themeFill="accent1" w:themeFillTint="33"/>
          </w:tcPr>
          <w:p w14:paraId="51276D56" w14:textId="3FF5EABB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MJESEC</w:t>
            </w:r>
          </w:p>
        </w:tc>
        <w:tc>
          <w:tcPr>
            <w:tcW w:w="580" w:type="dxa"/>
            <w:shd w:val="clear" w:color="auto" w:fill="DBE5F1" w:themeFill="accent1" w:themeFillTint="33"/>
          </w:tcPr>
          <w:p w14:paraId="709A4B97" w14:textId="3A6AF1BD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9.</w:t>
            </w:r>
          </w:p>
        </w:tc>
        <w:tc>
          <w:tcPr>
            <w:tcW w:w="725" w:type="dxa"/>
            <w:shd w:val="clear" w:color="auto" w:fill="DBE5F1" w:themeFill="accent1" w:themeFillTint="33"/>
          </w:tcPr>
          <w:p w14:paraId="6A52C767" w14:textId="11B692EE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10.</w:t>
            </w:r>
          </w:p>
        </w:tc>
        <w:tc>
          <w:tcPr>
            <w:tcW w:w="580" w:type="dxa"/>
            <w:shd w:val="clear" w:color="auto" w:fill="DBE5F1" w:themeFill="accent1" w:themeFillTint="33"/>
          </w:tcPr>
          <w:p w14:paraId="04B8BBD3" w14:textId="148BD600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11.</w:t>
            </w:r>
          </w:p>
        </w:tc>
        <w:tc>
          <w:tcPr>
            <w:tcW w:w="867" w:type="dxa"/>
            <w:shd w:val="clear" w:color="auto" w:fill="DBE5F1" w:themeFill="accent1" w:themeFillTint="33"/>
          </w:tcPr>
          <w:p w14:paraId="3E0A355D" w14:textId="0DEDD710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12.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14:paraId="28AE14F7" w14:textId="1BB7A418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1.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14:paraId="39671BF3" w14:textId="11A50C25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2.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14:paraId="43A81969" w14:textId="5070E448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3.</w:t>
            </w:r>
          </w:p>
        </w:tc>
        <w:tc>
          <w:tcPr>
            <w:tcW w:w="869" w:type="dxa"/>
            <w:shd w:val="clear" w:color="auto" w:fill="DBE5F1" w:themeFill="accent1" w:themeFillTint="33"/>
          </w:tcPr>
          <w:p w14:paraId="22E3ACB6" w14:textId="126AFDE1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4.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1365743F" w14:textId="175AF419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5.</w:t>
            </w:r>
          </w:p>
        </w:tc>
        <w:tc>
          <w:tcPr>
            <w:tcW w:w="1018" w:type="dxa"/>
            <w:shd w:val="clear" w:color="auto" w:fill="DBE5F1" w:themeFill="accent1" w:themeFillTint="33"/>
          </w:tcPr>
          <w:p w14:paraId="033B75E9" w14:textId="6DE87263" w:rsidR="0066442B" w:rsidRDefault="0066442B" w:rsidP="0079465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6.</w:t>
            </w:r>
          </w:p>
        </w:tc>
      </w:tr>
      <w:tr w:rsidR="00D248E1" w14:paraId="000A9878" w14:textId="5F0A4EB5" w:rsidTr="00D7360F">
        <w:trPr>
          <w:trHeight w:val="614"/>
        </w:trPr>
        <w:tc>
          <w:tcPr>
            <w:tcW w:w="2756" w:type="dxa"/>
            <w:shd w:val="clear" w:color="auto" w:fill="B8CCE4" w:themeFill="accent1" w:themeFillTint="66"/>
          </w:tcPr>
          <w:p w14:paraId="6BC3A72F" w14:textId="03133E56" w:rsidR="0066442B" w:rsidRDefault="0066442B" w:rsidP="004B0719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TJEDAN</w:t>
            </w:r>
          </w:p>
        </w:tc>
        <w:tc>
          <w:tcPr>
            <w:tcW w:w="580" w:type="dxa"/>
            <w:shd w:val="clear" w:color="auto" w:fill="B8CCE4" w:themeFill="accent1" w:themeFillTint="66"/>
          </w:tcPr>
          <w:p w14:paraId="4BF1A3EB" w14:textId="5ACA04D4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1./</w:t>
            </w:r>
            <w:r w:rsidR="008A79ED">
              <w:rPr>
                <w:color w:val="76923C" w:themeColor="accent3" w:themeShade="BF"/>
              </w:rPr>
              <w:t>3</w:t>
            </w:r>
            <w:r w:rsidRPr="00872304">
              <w:rPr>
                <w:color w:val="76923C" w:themeColor="accent3" w:themeShade="BF"/>
              </w:rPr>
              <w:t>.</w:t>
            </w:r>
          </w:p>
        </w:tc>
        <w:tc>
          <w:tcPr>
            <w:tcW w:w="725" w:type="dxa"/>
            <w:shd w:val="clear" w:color="auto" w:fill="B8CCE4" w:themeFill="accent1" w:themeFillTint="66"/>
          </w:tcPr>
          <w:p w14:paraId="102A534E" w14:textId="03D56852" w:rsidR="0066442B" w:rsidRDefault="008A79ED" w:rsidP="00A802A1">
            <w:pPr>
              <w:pStyle w:val="Naslov2"/>
              <w:spacing w:line="240" w:lineRule="auto"/>
              <w:ind w:left="0" w:firstLine="0"/>
              <w:outlineLvl w:val="1"/>
            </w:pPr>
            <w:r>
              <w:rPr>
                <w:color w:val="76923C" w:themeColor="accent3" w:themeShade="BF"/>
              </w:rPr>
              <w:t>4</w:t>
            </w:r>
            <w:r w:rsidR="0066442B" w:rsidRPr="00872304">
              <w:rPr>
                <w:color w:val="76923C" w:themeColor="accent3" w:themeShade="BF"/>
              </w:rPr>
              <w:t>./8</w:t>
            </w:r>
            <w:r w:rsidR="0066442B">
              <w:rPr>
                <w:b w:val="0"/>
                <w:color w:val="000000"/>
              </w:rPr>
              <w:t>.</w:t>
            </w:r>
          </w:p>
        </w:tc>
        <w:tc>
          <w:tcPr>
            <w:tcW w:w="580" w:type="dxa"/>
            <w:shd w:val="clear" w:color="auto" w:fill="B8CCE4" w:themeFill="accent1" w:themeFillTint="66"/>
          </w:tcPr>
          <w:p w14:paraId="42CA7E26" w14:textId="73464FAB" w:rsidR="0066442B" w:rsidRPr="0066442B" w:rsidRDefault="0066442B" w:rsidP="0066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9./12.</w:t>
            </w:r>
          </w:p>
        </w:tc>
        <w:tc>
          <w:tcPr>
            <w:tcW w:w="867" w:type="dxa"/>
            <w:shd w:val="clear" w:color="auto" w:fill="B8CCE4" w:themeFill="accent1" w:themeFillTint="66"/>
          </w:tcPr>
          <w:p w14:paraId="6D565517" w14:textId="7894884E" w:rsidR="0066442B" w:rsidRPr="00772481" w:rsidRDefault="00772481" w:rsidP="0077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13./15</w:t>
            </w:r>
          </w:p>
        </w:tc>
        <w:tc>
          <w:tcPr>
            <w:tcW w:w="895" w:type="dxa"/>
            <w:shd w:val="clear" w:color="auto" w:fill="B8CCE4" w:themeFill="accent1" w:themeFillTint="66"/>
          </w:tcPr>
          <w:p w14:paraId="240B32AB" w14:textId="1DB4D4C6" w:rsidR="0066442B" w:rsidRDefault="00354EF0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16./18.</w:t>
            </w:r>
          </w:p>
        </w:tc>
        <w:tc>
          <w:tcPr>
            <w:tcW w:w="895" w:type="dxa"/>
            <w:shd w:val="clear" w:color="auto" w:fill="B8CCE4" w:themeFill="accent1" w:themeFillTint="66"/>
          </w:tcPr>
          <w:p w14:paraId="5CA37F65" w14:textId="50859995" w:rsidR="0066442B" w:rsidRPr="00354EF0" w:rsidRDefault="00354EF0" w:rsidP="0035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19./2</w:t>
            </w:r>
            <w:r w:rsidR="008A79ED">
              <w:rPr>
                <w:b/>
                <w:color w:val="76923C" w:themeColor="accent3" w:themeShade="BF"/>
              </w:rPr>
              <w:t>1</w:t>
            </w:r>
            <w:r w:rsidRPr="00872304">
              <w:rPr>
                <w:b/>
                <w:color w:val="76923C" w:themeColor="accent3" w:themeShade="BF"/>
              </w:rPr>
              <w:t>.</w:t>
            </w:r>
          </w:p>
        </w:tc>
        <w:tc>
          <w:tcPr>
            <w:tcW w:w="967" w:type="dxa"/>
            <w:shd w:val="clear" w:color="auto" w:fill="B8CCE4" w:themeFill="accent1" w:themeFillTint="66"/>
          </w:tcPr>
          <w:p w14:paraId="075B2527" w14:textId="6EDEF972" w:rsidR="0066442B" w:rsidRPr="00AC12D4" w:rsidRDefault="00AC12D4" w:rsidP="00AC1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2</w:t>
            </w:r>
            <w:r w:rsidR="008A79ED">
              <w:rPr>
                <w:b/>
                <w:color w:val="76923C" w:themeColor="accent3" w:themeShade="BF"/>
              </w:rPr>
              <w:t>2</w:t>
            </w:r>
            <w:r w:rsidRPr="00872304">
              <w:rPr>
                <w:b/>
                <w:color w:val="76923C" w:themeColor="accent3" w:themeShade="BF"/>
              </w:rPr>
              <w:t>./2</w:t>
            </w:r>
            <w:r w:rsidR="008A79ED">
              <w:rPr>
                <w:b/>
                <w:color w:val="76923C" w:themeColor="accent3" w:themeShade="BF"/>
              </w:rPr>
              <w:t>5</w:t>
            </w:r>
            <w:r w:rsidRPr="00872304">
              <w:rPr>
                <w:b/>
                <w:color w:val="76923C" w:themeColor="accent3" w:themeShade="BF"/>
              </w:rPr>
              <w:t>.</w:t>
            </w:r>
          </w:p>
        </w:tc>
        <w:tc>
          <w:tcPr>
            <w:tcW w:w="869" w:type="dxa"/>
            <w:shd w:val="clear" w:color="auto" w:fill="B8CCE4" w:themeFill="accent1" w:themeFillTint="66"/>
          </w:tcPr>
          <w:p w14:paraId="4EAD0C61" w14:textId="17692BD3" w:rsidR="0066442B" w:rsidRDefault="00AC12D4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2</w:t>
            </w:r>
            <w:r w:rsidR="008A79ED">
              <w:rPr>
                <w:color w:val="76923C" w:themeColor="accent3" w:themeShade="BF"/>
              </w:rPr>
              <w:t>6</w:t>
            </w:r>
            <w:r w:rsidRPr="00872304">
              <w:rPr>
                <w:color w:val="76923C" w:themeColor="accent3" w:themeShade="BF"/>
              </w:rPr>
              <w:t>./2</w:t>
            </w:r>
            <w:r w:rsidR="008A79ED">
              <w:rPr>
                <w:color w:val="76923C" w:themeColor="accent3" w:themeShade="BF"/>
              </w:rPr>
              <w:t>8</w:t>
            </w:r>
          </w:p>
        </w:tc>
        <w:tc>
          <w:tcPr>
            <w:tcW w:w="1015" w:type="dxa"/>
            <w:shd w:val="clear" w:color="auto" w:fill="B8CCE4" w:themeFill="accent1" w:themeFillTint="66"/>
          </w:tcPr>
          <w:p w14:paraId="2C944015" w14:textId="79C2E78F" w:rsidR="00AC12D4" w:rsidRPr="00872304" w:rsidRDefault="008A79ED" w:rsidP="00AC1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>
              <w:rPr>
                <w:b/>
                <w:color w:val="76923C" w:themeColor="accent3" w:themeShade="BF"/>
              </w:rPr>
              <w:t>29</w:t>
            </w:r>
            <w:r w:rsidR="00AC12D4" w:rsidRPr="00872304">
              <w:rPr>
                <w:b/>
                <w:color w:val="76923C" w:themeColor="accent3" w:themeShade="BF"/>
              </w:rPr>
              <w:t>./3</w:t>
            </w:r>
            <w:r>
              <w:rPr>
                <w:b/>
                <w:color w:val="76923C" w:themeColor="accent3" w:themeShade="BF"/>
              </w:rPr>
              <w:t>2</w:t>
            </w:r>
            <w:r w:rsidR="00AC12D4" w:rsidRPr="00872304">
              <w:rPr>
                <w:b/>
                <w:color w:val="76923C" w:themeColor="accent3" w:themeShade="BF"/>
              </w:rPr>
              <w:t>.</w:t>
            </w:r>
          </w:p>
          <w:p w14:paraId="5FC0BC7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  <w:shd w:val="clear" w:color="auto" w:fill="B8CCE4" w:themeFill="accent1" w:themeFillTint="66"/>
          </w:tcPr>
          <w:p w14:paraId="297A5A16" w14:textId="1C420284" w:rsidR="0066442B" w:rsidRPr="00FB051C" w:rsidRDefault="00D248E1" w:rsidP="00FB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34</w:t>
            </w:r>
            <w:r w:rsidRPr="00FB051C">
              <w:rPr>
                <w:b/>
                <w:color w:val="76923C" w:themeColor="accent3" w:themeShade="BF"/>
              </w:rPr>
              <w:t>./35.</w:t>
            </w:r>
          </w:p>
        </w:tc>
      </w:tr>
      <w:tr w:rsidR="00483150" w14:paraId="0721986C" w14:textId="3BC365F5" w:rsidTr="00FB051C">
        <w:trPr>
          <w:trHeight w:val="300"/>
        </w:trPr>
        <w:tc>
          <w:tcPr>
            <w:tcW w:w="11167" w:type="dxa"/>
            <w:gridSpan w:val="11"/>
            <w:shd w:val="clear" w:color="auto" w:fill="D6E3BC" w:themeFill="accent3" w:themeFillTint="66"/>
          </w:tcPr>
          <w:p w14:paraId="522B3973" w14:textId="3E880DB3" w:rsidR="00483150" w:rsidRDefault="00483150" w:rsidP="007A7317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TEMA</w:t>
            </w:r>
          </w:p>
        </w:tc>
      </w:tr>
      <w:tr w:rsidR="00D248E1" w14:paraId="5D8CA532" w14:textId="301B2E1C" w:rsidTr="00D7360F">
        <w:trPr>
          <w:trHeight w:val="559"/>
        </w:trPr>
        <w:tc>
          <w:tcPr>
            <w:tcW w:w="2756" w:type="dxa"/>
          </w:tcPr>
          <w:p w14:paraId="2EE112B2" w14:textId="607048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rPr>
                <w:rFonts w:eastAsia="Times New Roman"/>
              </w:rPr>
              <w:t xml:space="preserve">Povratak u školu </w:t>
            </w:r>
            <w:r w:rsidRPr="001833F2">
              <w:rPr>
                <w:rFonts w:eastAsia="Times New Roman"/>
                <w:sz w:val="18"/>
                <w:szCs w:val="18"/>
              </w:rPr>
              <w:t>(</w:t>
            </w:r>
            <w:r w:rsidR="008A79ED">
              <w:rPr>
                <w:rFonts w:eastAsia="Times New Roman"/>
                <w:sz w:val="18"/>
                <w:szCs w:val="18"/>
              </w:rPr>
              <w:t>ponavljanje gradiva</w:t>
            </w:r>
            <w:r w:rsidRPr="001833F2">
              <w:rPr>
                <w:rFonts w:eastAsia="Times New Roman"/>
                <w:sz w:val="18"/>
                <w:szCs w:val="18"/>
              </w:rPr>
              <w:t xml:space="preserve"> 5. razreda)</w:t>
            </w:r>
          </w:p>
        </w:tc>
        <w:tc>
          <w:tcPr>
            <w:tcW w:w="580" w:type="dxa"/>
            <w:shd w:val="clear" w:color="auto" w:fill="DBE5F1" w:themeFill="accent1" w:themeFillTint="33"/>
          </w:tcPr>
          <w:p w14:paraId="0B96F7A1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  <w:shd w:val="clear" w:color="auto" w:fill="auto"/>
          </w:tcPr>
          <w:p w14:paraId="39A6A179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</w:tcPr>
          <w:p w14:paraId="488D6B75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</w:tcPr>
          <w:p w14:paraId="746052C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2E55608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1C64339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</w:tcPr>
          <w:p w14:paraId="4B1B216F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</w:tcPr>
          <w:p w14:paraId="6ADE7E6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</w:tcPr>
          <w:p w14:paraId="74A448E0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</w:tcPr>
          <w:p w14:paraId="1DC4BEB7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1D99BAA2" w14:textId="1DF294BD" w:rsidTr="00D7360F">
        <w:trPr>
          <w:trHeight w:val="300"/>
        </w:trPr>
        <w:tc>
          <w:tcPr>
            <w:tcW w:w="2756" w:type="dxa"/>
          </w:tcPr>
          <w:p w14:paraId="77AA57B0" w14:textId="0B36D8BF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t>Moji prijatelji</w:t>
            </w:r>
          </w:p>
        </w:tc>
        <w:tc>
          <w:tcPr>
            <w:tcW w:w="580" w:type="dxa"/>
          </w:tcPr>
          <w:p w14:paraId="5CF2E3B0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  <w:shd w:val="clear" w:color="auto" w:fill="95B3D7" w:themeFill="accent1" w:themeFillTint="99"/>
          </w:tcPr>
          <w:p w14:paraId="6D15AE60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  <w:shd w:val="clear" w:color="auto" w:fill="95B3D7" w:themeFill="accent1" w:themeFillTint="99"/>
          </w:tcPr>
          <w:p w14:paraId="73CF981A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  <w:shd w:val="clear" w:color="auto" w:fill="8DB3E2" w:themeFill="text2" w:themeFillTint="66"/>
          </w:tcPr>
          <w:p w14:paraId="7E0B07C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0835E0D1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15FE7A1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</w:tcPr>
          <w:p w14:paraId="5E9E4E65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</w:tcPr>
          <w:p w14:paraId="7A325F91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</w:tcPr>
          <w:p w14:paraId="7989269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</w:tcPr>
          <w:p w14:paraId="7E40E3E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3D4FE6B5" w14:textId="18C70BC8" w:rsidTr="00D7360F">
        <w:trPr>
          <w:trHeight w:val="600"/>
        </w:trPr>
        <w:tc>
          <w:tcPr>
            <w:tcW w:w="2756" w:type="dxa"/>
          </w:tcPr>
          <w:p w14:paraId="2D999B9D" w14:textId="2F491AFF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t>Moja škola i školsko okruženje</w:t>
            </w:r>
          </w:p>
        </w:tc>
        <w:tc>
          <w:tcPr>
            <w:tcW w:w="580" w:type="dxa"/>
          </w:tcPr>
          <w:p w14:paraId="78F3A9CD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</w:tcPr>
          <w:p w14:paraId="36C6208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  <w:shd w:val="clear" w:color="auto" w:fill="FFFFFF" w:themeFill="background1"/>
          </w:tcPr>
          <w:p w14:paraId="69DA82AE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  <w:shd w:val="clear" w:color="auto" w:fill="365F91" w:themeFill="accent1" w:themeFillShade="BF"/>
          </w:tcPr>
          <w:p w14:paraId="7ED42A6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365F91" w:themeFill="accent1" w:themeFillShade="BF"/>
          </w:tcPr>
          <w:p w14:paraId="2C6C499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514F6C3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</w:tcPr>
          <w:p w14:paraId="6EF81FD9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</w:tcPr>
          <w:p w14:paraId="3FEAB0CF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</w:tcPr>
          <w:p w14:paraId="298DBB1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</w:tcPr>
          <w:p w14:paraId="271BA52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2A669516" w14:textId="5497130B" w:rsidTr="00D7360F">
        <w:trPr>
          <w:trHeight w:val="314"/>
        </w:trPr>
        <w:tc>
          <w:tcPr>
            <w:tcW w:w="2756" w:type="dxa"/>
          </w:tcPr>
          <w:p w14:paraId="3D5276CF" w14:textId="7C8BA3A5" w:rsidR="0066442B" w:rsidRDefault="404667BE" w:rsidP="00A802A1">
            <w:pPr>
              <w:pStyle w:val="Naslov2"/>
              <w:spacing w:line="240" w:lineRule="auto"/>
              <w:ind w:left="0" w:firstLine="0"/>
              <w:outlineLvl w:val="1"/>
            </w:pPr>
            <w:r>
              <w:t>Moj grad</w:t>
            </w:r>
          </w:p>
        </w:tc>
        <w:tc>
          <w:tcPr>
            <w:tcW w:w="580" w:type="dxa"/>
          </w:tcPr>
          <w:p w14:paraId="1FA4C0DD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</w:tcPr>
          <w:p w14:paraId="0E8793B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</w:tcPr>
          <w:p w14:paraId="023A7427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</w:tcPr>
          <w:p w14:paraId="1786B72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D99594" w:themeFill="accent2" w:themeFillTint="99"/>
          </w:tcPr>
          <w:p w14:paraId="262C91AF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D99594" w:themeFill="accent2" w:themeFillTint="99"/>
          </w:tcPr>
          <w:p w14:paraId="16DDBA7F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</w:tcPr>
          <w:p w14:paraId="53485E65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</w:tcPr>
          <w:p w14:paraId="1A5A34BE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</w:tcPr>
          <w:p w14:paraId="11A60DA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</w:tcPr>
          <w:p w14:paraId="42C265F0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756F0B6B" w14:textId="271EAB59" w:rsidTr="00D7360F">
        <w:trPr>
          <w:trHeight w:val="300"/>
        </w:trPr>
        <w:tc>
          <w:tcPr>
            <w:tcW w:w="2756" w:type="dxa"/>
          </w:tcPr>
          <w:p w14:paraId="3C724987" w14:textId="3301A73B" w:rsidR="0066442B" w:rsidRDefault="404667BE" w:rsidP="00A802A1">
            <w:pPr>
              <w:pStyle w:val="Naslov2"/>
              <w:spacing w:line="240" w:lineRule="auto"/>
              <w:ind w:left="0" w:firstLine="0"/>
              <w:outlineLvl w:val="1"/>
            </w:pPr>
            <w:r>
              <w:t xml:space="preserve">Moj </w:t>
            </w:r>
            <w:r w:rsidR="6132110E">
              <w:t>dom</w:t>
            </w:r>
          </w:p>
        </w:tc>
        <w:tc>
          <w:tcPr>
            <w:tcW w:w="580" w:type="dxa"/>
          </w:tcPr>
          <w:p w14:paraId="077BA66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</w:tcPr>
          <w:p w14:paraId="2DAB4F2D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</w:tcPr>
          <w:p w14:paraId="20094D10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</w:tcPr>
          <w:p w14:paraId="1FDE1EE1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27535CD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C2D69B" w:themeFill="accent3" w:themeFillTint="99"/>
          </w:tcPr>
          <w:p w14:paraId="441D089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  <w:shd w:val="clear" w:color="auto" w:fill="C2D69B" w:themeFill="accent3" w:themeFillTint="99"/>
          </w:tcPr>
          <w:p w14:paraId="28E0091D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</w:tcPr>
          <w:p w14:paraId="35CA591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</w:tcPr>
          <w:p w14:paraId="2EC923C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</w:tcPr>
          <w:p w14:paraId="5EA044F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538742D9" w14:textId="3C538851" w:rsidTr="00D7360F">
        <w:trPr>
          <w:trHeight w:val="300"/>
        </w:trPr>
        <w:tc>
          <w:tcPr>
            <w:tcW w:w="2756" w:type="dxa"/>
          </w:tcPr>
          <w:p w14:paraId="1F01C896" w14:textId="6B069E95" w:rsidR="0066442B" w:rsidRPr="00A430F8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t>Svakodnevna prehrana</w:t>
            </w:r>
          </w:p>
        </w:tc>
        <w:tc>
          <w:tcPr>
            <w:tcW w:w="580" w:type="dxa"/>
          </w:tcPr>
          <w:p w14:paraId="2278E32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</w:tcPr>
          <w:p w14:paraId="12AF460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</w:tcPr>
          <w:p w14:paraId="691D7159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</w:tcPr>
          <w:p w14:paraId="29924D2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6CA5D71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313A2B2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  <w:shd w:val="clear" w:color="auto" w:fill="D6E3BC" w:themeFill="accent3" w:themeFillTint="66"/>
          </w:tcPr>
          <w:p w14:paraId="1F9588CD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  <w:shd w:val="clear" w:color="auto" w:fill="D6E3BC" w:themeFill="accent3" w:themeFillTint="66"/>
          </w:tcPr>
          <w:p w14:paraId="46ADE4F5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</w:tcPr>
          <w:p w14:paraId="1835659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</w:tcPr>
          <w:p w14:paraId="6BA169AF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624FC7E5" w14:textId="7116B1C2" w:rsidTr="00D7360F">
        <w:trPr>
          <w:trHeight w:val="300"/>
        </w:trPr>
        <w:tc>
          <w:tcPr>
            <w:tcW w:w="2756" w:type="dxa"/>
          </w:tcPr>
          <w:p w14:paraId="0CBBA11E" w14:textId="3FF72398" w:rsidR="0066442B" w:rsidRPr="00A430F8" w:rsidRDefault="79136016" w:rsidP="00A802A1">
            <w:pPr>
              <w:pStyle w:val="Naslov2"/>
              <w:spacing w:line="240" w:lineRule="auto"/>
              <w:ind w:left="0" w:firstLine="0"/>
              <w:outlineLvl w:val="1"/>
            </w:pPr>
            <w:r>
              <w:t>Svijet prirode</w:t>
            </w:r>
          </w:p>
        </w:tc>
        <w:tc>
          <w:tcPr>
            <w:tcW w:w="580" w:type="dxa"/>
          </w:tcPr>
          <w:p w14:paraId="1520AE5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</w:tcPr>
          <w:p w14:paraId="21CC895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</w:tcPr>
          <w:p w14:paraId="3EBE54C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</w:tcPr>
          <w:p w14:paraId="26C745A3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45C754E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</w:tcPr>
          <w:p w14:paraId="0B112831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</w:tcPr>
          <w:p w14:paraId="2C3FA67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</w:tcPr>
          <w:p w14:paraId="20E1BB5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  <w:shd w:val="clear" w:color="auto" w:fill="FABF8F" w:themeFill="accent6" w:themeFillTint="99"/>
          </w:tcPr>
          <w:p w14:paraId="0EDD7EA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  <w:shd w:val="clear" w:color="auto" w:fill="FABF8F" w:themeFill="accent6" w:themeFillTint="99"/>
          </w:tcPr>
          <w:p w14:paraId="0EAE63E1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1961B50F" w14:textId="05B6FF3F" w:rsidTr="00D7360F">
        <w:trPr>
          <w:trHeight w:val="300"/>
        </w:trPr>
        <w:tc>
          <w:tcPr>
            <w:tcW w:w="2756" w:type="dxa"/>
          </w:tcPr>
          <w:p w14:paraId="7D6140BC" w14:textId="0776EEAF" w:rsidR="0066442B" w:rsidRPr="00A430F8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FD68B9">
              <w:t>Praznici i blagdani</w:t>
            </w:r>
          </w:p>
        </w:tc>
        <w:tc>
          <w:tcPr>
            <w:tcW w:w="580" w:type="dxa"/>
            <w:shd w:val="clear" w:color="auto" w:fill="FFFFFF" w:themeFill="background1"/>
          </w:tcPr>
          <w:p w14:paraId="16FD6B74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  <w:shd w:val="clear" w:color="auto" w:fill="DAEEF3" w:themeFill="accent5" w:themeFillTint="33"/>
          </w:tcPr>
          <w:p w14:paraId="130FFE0F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  <w:shd w:val="clear" w:color="auto" w:fill="DAEEF3" w:themeFill="accent5" w:themeFillTint="33"/>
          </w:tcPr>
          <w:p w14:paraId="679252C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  <w:shd w:val="clear" w:color="auto" w:fill="DAEEF3" w:themeFill="accent5" w:themeFillTint="33"/>
          </w:tcPr>
          <w:p w14:paraId="737E612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DAEEF3" w:themeFill="accent5" w:themeFillTint="33"/>
          </w:tcPr>
          <w:p w14:paraId="5261EC3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DAEEF3" w:themeFill="accent5" w:themeFillTint="33"/>
          </w:tcPr>
          <w:p w14:paraId="11B09656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  <w:shd w:val="clear" w:color="auto" w:fill="DAEEF3" w:themeFill="accent5" w:themeFillTint="33"/>
          </w:tcPr>
          <w:p w14:paraId="3E84213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  <w:shd w:val="clear" w:color="auto" w:fill="DAEEF3" w:themeFill="accent5" w:themeFillTint="33"/>
          </w:tcPr>
          <w:p w14:paraId="6DFBB2EA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  <w:shd w:val="clear" w:color="auto" w:fill="DAEEF3" w:themeFill="accent5" w:themeFillTint="33"/>
          </w:tcPr>
          <w:p w14:paraId="6C0BBD15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  <w:shd w:val="clear" w:color="auto" w:fill="DAEEF3" w:themeFill="accent5" w:themeFillTint="33"/>
          </w:tcPr>
          <w:p w14:paraId="586ADA9E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14:paraId="12233EEF" w14:textId="119C4A17" w:rsidTr="00D7360F">
        <w:trPr>
          <w:trHeight w:val="300"/>
        </w:trPr>
        <w:tc>
          <w:tcPr>
            <w:tcW w:w="2756" w:type="dxa"/>
          </w:tcPr>
          <w:p w14:paraId="5B9C4B26" w14:textId="1FF94B95" w:rsidR="0066442B" w:rsidRPr="00A430F8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  <w:r w:rsidRPr="00FD68B9">
              <w:t>Projektne teme</w:t>
            </w:r>
          </w:p>
        </w:tc>
        <w:tc>
          <w:tcPr>
            <w:tcW w:w="580" w:type="dxa"/>
          </w:tcPr>
          <w:p w14:paraId="15FBE8D8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25" w:type="dxa"/>
            <w:shd w:val="clear" w:color="auto" w:fill="B2A1C7" w:themeFill="accent4" w:themeFillTint="99"/>
          </w:tcPr>
          <w:p w14:paraId="7C20597E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80" w:type="dxa"/>
            <w:shd w:val="clear" w:color="auto" w:fill="B2A1C7" w:themeFill="accent4" w:themeFillTint="99"/>
          </w:tcPr>
          <w:p w14:paraId="00162B5E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7" w:type="dxa"/>
            <w:shd w:val="clear" w:color="auto" w:fill="B2A1C7" w:themeFill="accent4" w:themeFillTint="99"/>
          </w:tcPr>
          <w:p w14:paraId="6D8A5A89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B2A1C7" w:themeFill="accent4" w:themeFillTint="99"/>
          </w:tcPr>
          <w:p w14:paraId="6FC02C1C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95" w:type="dxa"/>
            <w:shd w:val="clear" w:color="auto" w:fill="B2A1C7" w:themeFill="accent4" w:themeFillTint="99"/>
          </w:tcPr>
          <w:p w14:paraId="3A691CD7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967" w:type="dxa"/>
            <w:shd w:val="clear" w:color="auto" w:fill="B2A1C7" w:themeFill="accent4" w:themeFillTint="99"/>
          </w:tcPr>
          <w:p w14:paraId="6D8448E2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69" w:type="dxa"/>
            <w:shd w:val="clear" w:color="auto" w:fill="B2A1C7" w:themeFill="accent4" w:themeFillTint="99"/>
          </w:tcPr>
          <w:p w14:paraId="06ECEBB5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5" w:type="dxa"/>
            <w:shd w:val="clear" w:color="auto" w:fill="B2A1C7" w:themeFill="accent4" w:themeFillTint="99"/>
          </w:tcPr>
          <w:p w14:paraId="4A1B3DEB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1018" w:type="dxa"/>
            <w:shd w:val="clear" w:color="auto" w:fill="B2A1C7" w:themeFill="accent4" w:themeFillTint="99"/>
          </w:tcPr>
          <w:p w14:paraId="33D305A9" w14:textId="77777777" w:rsidR="0066442B" w:rsidRDefault="0066442B" w:rsidP="00A802A1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</w:tbl>
    <w:p w14:paraId="743783BB" w14:textId="0031A5D6" w:rsidR="00D42CFF" w:rsidRDefault="00D42CFF">
      <w:pPr>
        <w:pStyle w:val="Tijeloteksta"/>
        <w:spacing w:before="5"/>
        <w:rPr>
          <w:b/>
          <w:sz w:val="18"/>
        </w:rPr>
      </w:pPr>
    </w:p>
    <w:p w14:paraId="0BB3B998" w14:textId="79BB2DE4" w:rsidR="000D5244" w:rsidRDefault="000D5244">
      <w:pPr>
        <w:pStyle w:val="Tijeloteksta"/>
        <w:spacing w:before="5"/>
        <w:rPr>
          <w:b/>
          <w:sz w:val="18"/>
        </w:rPr>
      </w:pPr>
    </w:p>
    <w:p w14:paraId="1CDC77D2" w14:textId="50ED6DA8" w:rsidR="00B74D07" w:rsidRDefault="00B74D07">
      <w:pPr>
        <w:pStyle w:val="Tijeloteksta"/>
        <w:spacing w:before="5"/>
        <w:rPr>
          <w:b/>
          <w:sz w:val="18"/>
        </w:rPr>
      </w:pPr>
    </w:p>
    <w:p w14:paraId="3F94B2FA" w14:textId="46A2FEB5" w:rsidR="00B74D07" w:rsidRDefault="00B74D07">
      <w:pPr>
        <w:pStyle w:val="Tijeloteksta"/>
        <w:spacing w:before="5"/>
        <w:rPr>
          <w:b/>
          <w:sz w:val="18"/>
        </w:rPr>
      </w:pPr>
    </w:p>
    <w:p w14:paraId="76123014" w14:textId="32CB76AA" w:rsidR="00B74D07" w:rsidRDefault="00B74D07">
      <w:pPr>
        <w:pStyle w:val="Tijeloteksta"/>
        <w:spacing w:before="5"/>
        <w:rPr>
          <w:b/>
          <w:sz w:val="18"/>
        </w:rPr>
      </w:pPr>
    </w:p>
    <w:p w14:paraId="429413ED" w14:textId="45CD3F78" w:rsidR="00B74D07" w:rsidRDefault="00B74D07">
      <w:pPr>
        <w:pStyle w:val="Tijeloteksta"/>
        <w:spacing w:before="5"/>
        <w:rPr>
          <w:b/>
          <w:sz w:val="18"/>
        </w:rPr>
      </w:pPr>
    </w:p>
    <w:p w14:paraId="6E08A64C" w14:textId="5CE0AB4B" w:rsidR="00B74D07" w:rsidRDefault="00B74D07">
      <w:pPr>
        <w:pStyle w:val="Tijeloteksta"/>
        <w:spacing w:before="5"/>
        <w:rPr>
          <w:b/>
          <w:sz w:val="18"/>
        </w:rPr>
      </w:pPr>
    </w:p>
    <w:p w14:paraId="3218357D" w14:textId="65C8BCB2" w:rsidR="00B74D07" w:rsidRDefault="00B74D07">
      <w:pPr>
        <w:pStyle w:val="Tijeloteksta"/>
        <w:spacing w:before="5"/>
        <w:rPr>
          <w:b/>
          <w:sz w:val="18"/>
        </w:rPr>
      </w:pPr>
    </w:p>
    <w:p w14:paraId="60FBF305" w14:textId="3CA6F869" w:rsidR="00B74D07" w:rsidRDefault="00B74D07">
      <w:pPr>
        <w:pStyle w:val="Tijeloteksta"/>
        <w:spacing w:before="5"/>
        <w:rPr>
          <w:b/>
          <w:sz w:val="18"/>
        </w:rPr>
      </w:pPr>
    </w:p>
    <w:p w14:paraId="6C9495B4" w14:textId="1B40181F" w:rsidR="00B74D07" w:rsidRDefault="00B74D07">
      <w:pPr>
        <w:pStyle w:val="Tijeloteksta"/>
        <w:spacing w:before="5"/>
        <w:rPr>
          <w:b/>
          <w:sz w:val="18"/>
        </w:rPr>
      </w:pPr>
    </w:p>
    <w:p w14:paraId="04EA2F50" w14:textId="2725BF92" w:rsidR="00B74D07" w:rsidRDefault="00B74D07">
      <w:pPr>
        <w:pStyle w:val="Tijeloteksta"/>
        <w:spacing w:before="5"/>
        <w:rPr>
          <w:b/>
          <w:sz w:val="18"/>
        </w:rPr>
      </w:pPr>
    </w:p>
    <w:p w14:paraId="6E32FDA8" w14:textId="353A0A05" w:rsidR="00B74D07" w:rsidRPr="00B74D07" w:rsidRDefault="00B74D07">
      <w:pPr>
        <w:pStyle w:val="Tijeloteksta"/>
        <w:spacing w:before="5"/>
        <w:rPr>
          <w:b/>
        </w:rPr>
      </w:pPr>
    </w:p>
    <w:p w14:paraId="0E9F428D" w14:textId="55E3EF92" w:rsidR="00B74D07" w:rsidRPr="00B74D07" w:rsidRDefault="00B74D07">
      <w:pPr>
        <w:pStyle w:val="Tijeloteksta"/>
        <w:spacing w:before="5"/>
        <w:rPr>
          <w:b/>
        </w:rPr>
      </w:pPr>
      <w:r w:rsidRPr="00B74D07">
        <w:rPr>
          <w:b/>
        </w:rPr>
        <w:t>DULJINA TEKSTA</w:t>
      </w:r>
    </w:p>
    <w:p w14:paraId="4B8B79B9" w14:textId="40C97889" w:rsidR="00B74D07" w:rsidRDefault="00B74D07">
      <w:pPr>
        <w:pStyle w:val="Tijeloteksta"/>
        <w:spacing w:before="5"/>
        <w:rPr>
          <w:b/>
          <w:sz w:val="18"/>
        </w:rPr>
      </w:pPr>
    </w:p>
    <w:p w14:paraId="0C2200CE" w14:textId="77777777" w:rsidR="00B74D07" w:rsidRDefault="00B74D07">
      <w:pPr>
        <w:pStyle w:val="Tijeloteksta"/>
        <w:spacing w:before="5"/>
        <w:rPr>
          <w:b/>
          <w:sz w:val="18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641"/>
        <w:gridCol w:w="2055"/>
      </w:tblGrid>
      <w:tr w:rsidR="00B74D07" w:rsidRPr="005B2CA7" w14:paraId="5D016B8B" w14:textId="77777777" w:rsidTr="006771EC">
        <w:trPr>
          <w:trHeight w:val="93"/>
        </w:trPr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E9790" w14:textId="77777777" w:rsidR="00B74D07" w:rsidRPr="00673AAC" w:rsidRDefault="00B74D07" w:rsidP="006771EC">
            <w:pPr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b/>
                <w:bCs/>
                <w:sz w:val="20"/>
                <w:szCs w:val="20"/>
              </w:rPr>
              <w:t>Jezična djelatnost 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94FF9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b/>
                <w:bCs/>
                <w:sz w:val="20"/>
                <w:szCs w:val="20"/>
              </w:rPr>
              <w:t>Duljina teksta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DC312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b/>
                <w:bCs/>
                <w:sz w:val="20"/>
                <w:szCs w:val="20"/>
              </w:rPr>
              <w:t>Broj riječi</w:t>
            </w:r>
          </w:p>
        </w:tc>
      </w:tr>
      <w:tr w:rsidR="00B74D07" w:rsidRPr="005B2CA7" w14:paraId="248E2B1D" w14:textId="77777777" w:rsidTr="006771EC">
        <w:trPr>
          <w:trHeight w:val="97"/>
        </w:trPr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7A3D1" w14:textId="77777777" w:rsidR="00B74D07" w:rsidRPr="00673AAC" w:rsidRDefault="00B74D07" w:rsidP="006771EC">
            <w:pPr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Slušanje s razumijevanjem 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4471D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Vrlo kratki tekst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91A99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60-80</w:t>
            </w:r>
          </w:p>
        </w:tc>
      </w:tr>
      <w:tr w:rsidR="00B74D07" w:rsidRPr="005B2CA7" w14:paraId="4310B422" w14:textId="77777777" w:rsidTr="006771EC">
        <w:trPr>
          <w:trHeight w:val="93"/>
        </w:trPr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8AE9B" w14:textId="77777777" w:rsidR="00B74D07" w:rsidRPr="00673AAC" w:rsidRDefault="00B74D07" w:rsidP="006771EC">
            <w:pPr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Čitanje s razumijevanjem 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F5D8E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Vrlo kratki tekst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4E422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60-80</w:t>
            </w:r>
          </w:p>
        </w:tc>
      </w:tr>
      <w:tr w:rsidR="00B74D07" w:rsidRPr="005B2CA7" w14:paraId="59F913C6" w14:textId="77777777" w:rsidTr="006771EC">
        <w:trPr>
          <w:trHeight w:val="97"/>
        </w:trPr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B56A3" w14:textId="77777777" w:rsidR="00B74D07" w:rsidRPr="00673AAC" w:rsidRDefault="00B74D07" w:rsidP="006771EC">
            <w:pPr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Pisanje 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7A6B2" w14:textId="77777777" w:rsidR="00B74D07" w:rsidRPr="00673AAC" w:rsidRDefault="00B74D07" w:rsidP="006771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AAC">
              <w:rPr>
                <w:rFonts w:eastAsia="Times New Roman"/>
                <w:color w:val="000000"/>
                <w:sz w:val="20"/>
                <w:szCs w:val="20"/>
              </w:rPr>
              <w:t>Vrlo kratki tekst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2E1B1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40-60</w:t>
            </w:r>
          </w:p>
        </w:tc>
      </w:tr>
      <w:tr w:rsidR="00B74D07" w:rsidRPr="005B2CA7" w14:paraId="29656C0A" w14:textId="77777777" w:rsidTr="006771EC">
        <w:trPr>
          <w:trHeight w:val="93"/>
        </w:trPr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86FEA" w14:textId="77777777" w:rsidR="00B74D07" w:rsidRPr="00673AAC" w:rsidRDefault="00B74D07" w:rsidP="006771EC">
            <w:pPr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Govorenje - monolog 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A4DCE" w14:textId="77777777" w:rsidR="00B74D07" w:rsidRPr="00673AAC" w:rsidRDefault="00B74D07" w:rsidP="006771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AAC">
              <w:rPr>
                <w:rFonts w:eastAsia="Times New Roman"/>
                <w:color w:val="000000"/>
                <w:sz w:val="20"/>
                <w:szCs w:val="20"/>
              </w:rPr>
              <w:t>Vrlo kratki tekst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7C3F5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½ -1 min</w:t>
            </w:r>
          </w:p>
        </w:tc>
      </w:tr>
      <w:tr w:rsidR="00B74D07" w:rsidRPr="005B2CA7" w14:paraId="53151AB4" w14:textId="77777777" w:rsidTr="006771EC">
        <w:trPr>
          <w:trHeight w:val="97"/>
        </w:trPr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E93E6" w14:textId="77777777" w:rsidR="00B74D07" w:rsidRPr="00673AAC" w:rsidRDefault="00B74D07" w:rsidP="006771EC">
            <w:pPr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Govorenje - međudjelovanje 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CB759" w14:textId="77777777" w:rsidR="00B74D07" w:rsidRPr="00673AAC" w:rsidRDefault="00B74D07" w:rsidP="006771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AAC">
              <w:rPr>
                <w:rFonts w:eastAsia="Times New Roman"/>
                <w:color w:val="000000"/>
                <w:sz w:val="20"/>
                <w:szCs w:val="20"/>
              </w:rPr>
              <w:t>Vrlo kratki tekst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28E2C" w14:textId="77777777" w:rsidR="00B74D07" w:rsidRPr="00673AAC" w:rsidRDefault="00B74D07" w:rsidP="00677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3AAC">
              <w:rPr>
                <w:rFonts w:eastAsia="Times New Roman"/>
                <w:sz w:val="20"/>
                <w:szCs w:val="20"/>
              </w:rPr>
              <w:t>1 - 1½ min</w:t>
            </w:r>
          </w:p>
        </w:tc>
      </w:tr>
    </w:tbl>
    <w:p w14:paraId="219EA24D" w14:textId="5DC52F01" w:rsidR="000D5244" w:rsidRDefault="000D5244">
      <w:pPr>
        <w:pStyle w:val="Tijeloteksta"/>
        <w:spacing w:before="5"/>
        <w:rPr>
          <w:b/>
          <w:sz w:val="18"/>
        </w:rPr>
      </w:pPr>
    </w:p>
    <w:p w14:paraId="70A913CD" w14:textId="21698288" w:rsidR="000D5244" w:rsidRDefault="000D5244">
      <w:pPr>
        <w:pStyle w:val="Tijeloteksta"/>
        <w:spacing w:before="5"/>
        <w:rPr>
          <w:b/>
          <w:sz w:val="18"/>
        </w:rPr>
      </w:pPr>
    </w:p>
    <w:p w14:paraId="67C153FA" w14:textId="7EBF7CFA" w:rsidR="000D5244" w:rsidRDefault="000D5244">
      <w:pPr>
        <w:pStyle w:val="Tijeloteksta"/>
        <w:spacing w:before="5"/>
        <w:rPr>
          <w:b/>
          <w:sz w:val="18"/>
        </w:rPr>
      </w:pPr>
    </w:p>
    <w:p w14:paraId="132A76E3" w14:textId="5F1FA3E0" w:rsidR="000D5244" w:rsidRDefault="000D5244">
      <w:pPr>
        <w:pStyle w:val="Tijeloteksta"/>
        <w:spacing w:before="5"/>
        <w:rPr>
          <w:b/>
          <w:sz w:val="18"/>
        </w:rPr>
      </w:pPr>
    </w:p>
    <w:p w14:paraId="5BDEB82B" w14:textId="0A4C23C3" w:rsidR="000D5244" w:rsidRDefault="000D5244">
      <w:pPr>
        <w:pStyle w:val="Tijeloteksta"/>
        <w:spacing w:before="5"/>
        <w:rPr>
          <w:b/>
          <w:sz w:val="18"/>
        </w:rPr>
      </w:pPr>
    </w:p>
    <w:p w14:paraId="2604B706" w14:textId="77777777" w:rsidR="000D5244" w:rsidRDefault="000D5244">
      <w:pPr>
        <w:pStyle w:val="Tijeloteksta"/>
        <w:spacing w:before="5"/>
        <w:rPr>
          <w:b/>
          <w:sz w:val="18"/>
        </w:rPr>
      </w:pPr>
    </w:p>
    <w:p w14:paraId="0430873F" w14:textId="77777777" w:rsidR="00D42CFF" w:rsidRDefault="00D42CFF">
      <w:pPr>
        <w:pStyle w:val="Tijeloteksta"/>
        <w:spacing w:before="5"/>
        <w:rPr>
          <w:b/>
          <w:sz w:val="18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7821"/>
      </w:tblGrid>
      <w:tr w:rsidR="00D7360F" w:rsidRPr="000A3BD6" w14:paraId="68F7B867" w14:textId="77777777" w:rsidTr="00D7360F">
        <w:trPr>
          <w:trHeight w:val="91"/>
        </w:trPr>
        <w:tc>
          <w:tcPr>
            <w:tcW w:w="7821" w:type="dxa"/>
            <w:tcBorders>
              <w:bottom w:val="single" w:sz="12" w:space="0" w:color="92CDDC"/>
            </w:tcBorders>
            <w:shd w:val="clear" w:color="auto" w:fill="8EAADB"/>
          </w:tcPr>
          <w:p w14:paraId="3AF520CA" w14:textId="77777777" w:rsidR="00D7360F" w:rsidRPr="00FB051C" w:rsidRDefault="00D7360F" w:rsidP="00D7360F">
            <w:pPr>
              <w:ind w:left="1" w:hanging="3"/>
              <w:jc w:val="center"/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  <w:t xml:space="preserve">POVEZNICE NA </w:t>
            </w:r>
            <w:r w:rsidRPr="000A3BD6"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  <w:t>PREDMETN</w:t>
            </w:r>
            <w:r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  <w:t xml:space="preserve">E </w:t>
            </w:r>
            <w:r w:rsidRPr="000A3BD6"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  <w:t>KURIKULUM</w:t>
            </w:r>
            <w:r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  <w:t>E</w:t>
            </w:r>
          </w:p>
        </w:tc>
      </w:tr>
      <w:tr w:rsidR="00D7360F" w:rsidRPr="000A3BD6" w14:paraId="0C42FD44" w14:textId="77777777" w:rsidTr="00D7360F">
        <w:trPr>
          <w:trHeight w:val="91"/>
        </w:trPr>
        <w:tc>
          <w:tcPr>
            <w:tcW w:w="7821" w:type="dxa"/>
            <w:shd w:val="clear" w:color="auto" w:fill="DAEEF3"/>
          </w:tcPr>
          <w:p w14:paraId="026A2B27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1" w:history="1">
              <w:r w:rsidRPr="000A3BD6">
                <w:rPr>
                  <w:rStyle w:val="Hiperveza"/>
                  <w:rFonts w:eastAsia="Cambria"/>
                  <w:b/>
                  <w:bCs/>
                </w:rPr>
                <w:t xml:space="preserve">Engleski jezik OŠ/GM </w:t>
              </w:r>
            </w:hyperlink>
          </w:p>
          <w:p w14:paraId="3E062194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7A10B330" w14:textId="77777777" w:rsidTr="00D7360F">
        <w:trPr>
          <w:trHeight w:val="91"/>
        </w:trPr>
        <w:tc>
          <w:tcPr>
            <w:tcW w:w="7821" w:type="dxa"/>
            <w:shd w:val="clear" w:color="auto" w:fill="auto"/>
          </w:tcPr>
          <w:p w14:paraId="00FAE3A9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2" w:history="1">
              <w:r w:rsidRPr="000A3BD6">
                <w:rPr>
                  <w:rStyle w:val="Hiperveza"/>
                  <w:rFonts w:eastAsia="Cambria"/>
                  <w:b/>
                  <w:bCs/>
                </w:rPr>
                <w:t>Geografija OŠ/GM</w:t>
              </w:r>
            </w:hyperlink>
          </w:p>
          <w:p w14:paraId="33FC8896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0E8E06C1" w14:textId="77777777" w:rsidTr="00D7360F">
        <w:trPr>
          <w:trHeight w:val="91"/>
        </w:trPr>
        <w:tc>
          <w:tcPr>
            <w:tcW w:w="7821" w:type="dxa"/>
            <w:shd w:val="clear" w:color="auto" w:fill="DAEEF3"/>
          </w:tcPr>
          <w:p w14:paraId="6DB735D4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3" w:history="1">
              <w:r w:rsidRPr="000A3BD6">
                <w:rPr>
                  <w:rStyle w:val="Hiperveza"/>
                  <w:rFonts w:eastAsia="Cambria"/>
                  <w:b/>
                  <w:bCs/>
                </w:rPr>
                <w:t>Grčki jezik OŠ/GM</w:t>
              </w:r>
            </w:hyperlink>
          </w:p>
          <w:p w14:paraId="2898F224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0CADC3CF" w14:textId="77777777" w:rsidTr="00D7360F">
        <w:trPr>
          <w:trHeight w:val="91"/>
        </w:trPr>
        <w:tc>
          <w:tcPr>
            <w:tcW w:w="7821" w:type="dxa"/>
            <w:shd w:val="clear" w:color="auto" w:fill="auto"/>
          </w:tcPr>
          <w:p w14:paraId="79A5CC03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4" w:history="1">
              <w:r w:rsidRPr="000A3BD6">
                <w:rPr>
                  <w:rStyle w:val="Hiperveza"/>
                  <w:rFonts w:eastAsia="Cambria"/>
                  <w:b/>
                  <w:bCs/>
                </w:rPr>
                <w:t>Glazbena kultura i Glazbena umjetnost OŠ/GM</w:t>
              </w:r>
            </w:hyperlink>
          </w:p>
          <w:p w14:paraId="68908E3E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656100F7" w14:textId="77777777" w:rsidTr="00D7360F">
        <w:trPr>
          <w:trHeight w:val="91"/>
        </w:trPr>
        <w:tc>
          <w:tcPr>
            <w:tcW w:w="7821" w:type="dxa"/>
            <w:shd w:val="clear" w:color="auto" w:fill="DAEEF3"/>
          </w:tcPr>
          <w:p w14:paraId="013D832B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5" w:history="1">
              <w:r w:rsidRPr="000A3BD6">
                <w:rPr>
                  <w:rStyle w:val="Hiperveza"/>
                  <w:rFonts w:eastAsia="Cambria"/>
                  <w:b/>
                  <w:bCs/>
                </w:rPr>
                <w:t>Hrvatski jezik OŠ/GM</w:t>
              </w:r>
            </w:hyperlink>
          </w:p>
          <w:p w14:paraId="2FDDA71E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31F74CF1" w14:textId="77777777" w:rsidTr="00D7360F">
        <w:trPr>
          <w:trHeight w:val="91"/>
        </w:trPr>
        <w:tc>
          <w:tcPr>
            <w:tcW w:w="7821" w:type="dxa"/>
            <w:shd w:val="clear" w:color="auto" w:fill="auto"/>
          </w:tcPr>
          <w:p w14:paraId="556EEB9E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6" w:history="1">
              <w:r w:rsidRPr="000A3BD6">
                <w:rPr>
                  <w:rStyle w:val="Hiperveza"/>
                  <w:rFonts w:eastAsia="Cambria"/>
                  <w:b/>
                  <w:bCs/>
                </w:rPr>
                <w:t>Informatika OŠ/GM</w:t>
              </w:r>
            </w:hyperlink>
          </w:p>
          <w:p w14:paraId="1B51F381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1528B9E4" w14:textId="77777777" w:rsidTr="00D7360F">
        <w:trPr>
          <w:trHeight w:val="598"/>
        </w:trPr>
        <w:tc>
          <w:tcPr>
            <w:tcW w:w="7821" w:type="dxa"/>
            <w:shd w:val="clear" w:color="auto" w:fill="DAEEF3"/>
          </w:tcPr>
          <w:p w14:paraId="774F926A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7" w:history="1">
              <w:r w:rsidRPr="000A3BD6">
                <w:rPr>
                  <w:rStyle w:val="Hiperveza"/>
                  <w:rFonts w:eastAsia="Cambria"/>
                  <w:b/>
                  <w:bCs/>
                </w:rPr>
                <w:t>Islamski vjeronauk OŠ/GM</w:t>
              </w:r>
            </w:hyperlink>
          </w:p>
          <w:p w14:paraId="42B0D6AE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2A57C301" w14:textId="77777777" w:rsidTr="00D7360F">
        <w:trPr>
          <w:trHeight w:val="590"/>
        </w:trPr>
        <w:tc>
          <w:tcPr>
            <w:tcW w:w="7821" w:type="dxa"/>
            <w:shd w:val="clear" w:color="auto" w:fill="auto"/>
          </w:tcPr>
          <w:p w14:paraId="567009C9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8" w:history="1">
              <w:r w:rsidRPr="000A3BD6">
                <w:rPr>
                  <w:rStyle w:val="Hiperveza"/>
                  <w:rFonts w:eastAsia="Cambria"/>
                  <w:b/>
                  <w:bCs/>
                </w:rPr>
                <w:t>Katolički vjeronauk OŠ/GM</w:t>
              </w:r>
            </w:hyperlink>
          </w:p>
          <w:p w14:paraId="2334596F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3393EB19" w14:textId="77777777" w:rsidTr="00D7360F">
        <w:trPr>
          <w:trHeight w:val="590"/>
        </w:trPr>
        <w:tc>
          <w:tcPr>
            <w:tcW w:w="7821" w:type="dxa"/>
            <w:shd w:val="clear" w:color="auto" w:fill="DAEEF3"/>
          </w:tcPr>
          <w:p w14:paraId="03E0C260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9" w:history="1">
              <w:r w:rsidRPr="000A3BD6">
                <w:rPr>
                  <w:rStyle w:val="Hiperveza"/>
                  <w:rFonts w:eastAsia="Cambria"/>
                  <w:b/>
                  <w:bCs/>
                </w:rPr>
                <w:t>Latinski jezik OŠ/GM</w:t>
              </w:r>
            </w:hyperlink>
          </w:p>
          <w:p w14:paraId="608D9B83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6CD8B827" w14:textId="77777777" w:rsidTr="00D7360F">
        <w:trPr>
          <w:trHeight w:val="590"/>
        </w:trPr>
        <w:tc>
          <w:tcPr>
            <w:tcW w:w="7821" w:type="dxa"/>
            <w:shd w:val="clear" w:color="auto" w:fill="auto"/>
          </w:tcPr>
          <w:p w14:paraId="4CAEF73F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0" w:history="1">
              <w:r w:rsidRPr="000A3BD6">
                <w:rPr>
                  <w:rStyle w:val="Hiperveza"/>
                  <w:rFonts w:eastAsia="Cambria"/>
                  <w:b/>
                  <w:bCs/>
                </w:rPr>
                <w:t>Likovna kultura i Likovna umjetnost OŠ/GM</w:t>
              </w:r>
            </w:hyperlink>
          </w:p>
          <w:p w14:paraId="6F500B91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3C3B5034" w14:textId="77777777" w:rsidTr="00D7360F">
        <w:trPr>
          <w:trHeight w:val="590"/>
        </w:trPr>
        <w:tc>
          <w:tcPr>
            <w:tcW w:w="7821" w:type="dxa"/>
            <w:shd w:val="clear" w:color="auto" w:fill="DAEEF3"/>
          </w:tcPr>
          <w:p w14:paraId="511DA162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1" w:history="1">
              <w:r w:rsidRPr="000A3BD6">
                <w:rPr>
                  <w:rStyle w:val="Hiperveza"/>
                  <w:rFonts w:eastAsia="Cambria"/>
                  <w:b/>
                  <w:bCs/>
                </w:rPr>
                <w:t>Matematika OŠ/GM/SSŠ</w:t>
              </w:r>
            </w:hyperlink>
          </w:p>
          <w:p w14:paraId="78C5181F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0563C1"/>
                <w:u w:val="single"/>
              </w:rPr>
            </w:pPr>
          </w:p>
        </w:tc>
      </w:tr>
      <w:tr w:rsidR="00D7360F" w:rsidRPr="000A3BD6" w14:paraId="163966D2" w14:textId="77777777" w:rsidTr="00D7360F">
        <w:trPr>
          <w:trHeight w:val="590"/>
        </w:trPr>
        <w:tc>
          <w:tcPr>
            <w:tcW w:w="7821" w:type="dxa"/>
            <w:shd w:val="clear" w:color="auto" w:fill="auto"/>
          </w:tcPr>
          <w:p w14:paraId="4A80A6F1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2" w:history="1">
              <w:r w:rsidRPr="000A3BD6">
                <w:rPr>
                  <w:rStyle w:val="Hiperveza"/>
                  <w:rFonts w:eastAsia="Cambria"/>
                  <w:b/>
                  <w:bCs/>
                </w:rPr>
                <w:t>Njemački jezik OŠ/GM</w:t>
              </w:r>
            </w:hyperlink>
          </w:p>
          <w:p w14:paraId="44915367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23D68358" w14:textId="77777777" w:rsidTr="00D7360F">
        <w:trPr>
          <w:trHeight w:val="590"/>
        </w:trPr>
        <w:tc>
          <w:tcPr>
            <w:tcW w:w="7821" w:type="dxa"/>
            <w:shd w:val="clear" w:color="auto" w:fill="DAEEF3"/>
          </w:tcPr>
          <w:p w14:paraId="332A35F2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3" w:history="1">
              <w:r w:rsidRPr="000A3BD6">
                <w:rPr>
                  <w:rStyle w:val="Hiperveza"/>
                  <w:rFonts w:eastAsia="Cambria"/>
                  <w:b/>
                  <w:bCs/>
                </w:rPr>
                <w:t>Povijest OŠ/GM</w:t>
              </w:r>
            </w:hyperlink>
          </w:p>
          <w:p w14:paraId="75644C78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3544DF29" w14:textId="77777777" w:rsidTr="00D7360F">
        <w:trPr>
          <w:trHeight w:val="590"/>
        </w:trPr>
        <w:tc>
          <w:tcPr>
            <w:tcW w:w="7821" w:type="dxa"/>
            <w:shd w:val="clear" w:color="auto" w:fill="auto"/>
          </w:tcPr>
          <w:p w14:paraId="7779823C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4" w:history="1">
              <w:r w:rsidRPr="000A3BD6">
                <w:rPr>
                  <w:rStyle w:val="Hiperveza"/>
                  <w:rFonts w:eastAsia="Cambria"/>
                  <w:b/>
                  <w:bCs/>
                </w:rPr>
                <w:t xml:space="preserve">Pravoslavni vjeronauk OŠ/GM </w:t>
              </w:r>
            </w:hyperlink>
          </w:p>
          <w:p w14:paraId="0B862BA4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4A5DD738" w14:textId="77777777" w:rsidTr="00D7360F">
        <w:trPr>
          <w:trHeight w:val="598"/>
        </w:trPr>
        <w:tc>
          <w:tcPr>
            <w:tcW w:w="7821" w:type="dxa"/>
            <w:shd w:val="clear" w:color="auto" w:fill="DAEEF3"/>
          </w:tcPr>
          <w:p w14:paraId="2E3204A8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5" w:history="1">
              <w:r w:rsidRPr="000A3BD6">
                <w:rPr>
                  <w:rStyle w:val="Hiperveza"/>
                  <w:rFonts w:eastAsia="Cambria"/>
                  <w:b/>
                  <w:bCs/>
                </w:rPr>
                <w:t>Priroda OŠ</w:t>
              </w:r>
            </w:hyperlink>
          </w:p>
          <w:p w14:paraId="4FE975ED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4C49D167" w14:textId="77777777" w:rsidTr="00D7360F">
        <w:trPr>
          <w:trHeight w:val="590"/>
        </w:trPr>
        <w:tc>
          <w:tcPr>
            <w:tcW w:w="7821" w:type="dxa"/>
            <w:shd w:val="clear" w:color="auto" w:fill="auto"/>
          </w:tcPr>
          <w:p w14:paraId="0D165C2F" w14:textId="77777777" w:rsidR="00D7360F" w:rsidRPr="000A3BD6" w:rsidRDefault="00D7360F" w:rsidP="00D7360F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6" w:history="1">
              <w:r w:rsidRPr="000A3BD6">
                <w:rPr>
                  <w:rStyle w:val="Hiperveza"/>
                  <w:rFonts w:eastAsia="Cambria"/>
                  <w:b/>
                  <w:bCs/>
                </w:rPr>
                <w:t>Talijanski jezik OŠ/GM</w:t>
              </w:r>
            </w:hyperlink>
          </w:p>
          <w:p w14:paraId="2DDB2C93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D7360F" w:rsidRPr="000A3BD6" w14:paraId="7BF6ADD3" w14:textId="77777777" w:rsidTr="00D7360F">
        <w:trPr>
          <w:trHeight w:val="590"/>
        </w:trPr>
        <w:tc>
          <w:tcPr>
            <w:tcW w:w="7821" w:type="dxa"/>
            <w:shd w:val="clear" w:color="auto" w:fill="DAEEF3"/>
          </w:tcPr>
          <w:p w14:paraId="46F339A1" w14:textId="77777777" w:rsidR="00D7360F" w:rsidRPr="00FB051C" w:rsidRDefault="00D7360F" w:rsidP="00D7360F">
            <w:pPr>
              <w:ind w:hanging="2"/>
              <w:jc w:val="center"/>
              <w:rPr>
                <w:rFonts w:eastAsia="Cambria"/>
                <w:color w:val="0000FF" w:themeColor="hyperlink"/>
                <w:u w:val="single"/>
              </w:rPr>
            </w:pPr>
            <w:hyperlink r:id="rId37" w:history="1">
              <w:r w:rsidRPr="000A3BD6">
                <w:rPr>
                  <w:rStyle w:val="Hiperveza"/>
                  <w:rFonts w:eastAsia="Cambria"/>
                  <w:b/>
                  <w:bCs/>
                </w:rPr>
                <w:t>Tehnička kultura OŠ</w:t>
              </w:r>
            </w:hyperlink>
          </w:p>
        </w:tc>
      </w:tr>
      <w:tr w:rsidR="00D7360F" w:rsidRPr="000A3BD6" w14:paraId="2020F42A" w14:textId="77777777" w:rsidTr="00D7360F">
        <w:trPr>
          <w:trHeight w:val="590"/>
        </w:trPr>
        <w:tc>
          <w:tcPr>
            <w:tcW w:w="7821" w:type="dxa"/>
            <w:shd w:val="clear" w:color="auto" w:fill="auto"/>
          </w:tcPr>
          <w:p w14:paraId="41777DC6" w14:textId="77777777" w:rsidR="00D7360F" w:rsidRPr="000A3BD6" w:rsidRDefault="00D7360F" w:rsidP="00D7360F">
            <w:pPr>
              <w:ind w:hanging="2"/>
              <w:jc w:val="center"/>
              <w:rPr>
                <w:rFonts w:eastAsia="Cambria"/>
                <w:color w:val="0563C1"/>
                <w:u w:val="single"/>
              </w:rPr>
            </w:pPr>
            <w:hyperlink r:id="rId38" w:history="1">
              <w:r w:rsidRPr="000A3BD6">
                <w:rPr>
                  <w:rStyle w:val="Hiperveza"/>
                  <w:rFonts w:eastAsia="Cambria"/>
                  <w:b/>
                  <w:bCs/>
                </w:rPr>
                <w:t xml:space="preserve">Tjelesna i zdravstvena kultura OŠ/GM </w:t>
              </w:r>
            </w:hyperlink>
          </w:p>
        </w:tc>
      </w:tr>
    </w:tbl>
    <w:p w14:paraId="13652766" w14:textId="77777777" w:rsidR="00D42CFF" w:rsidRDefault="00D42CFF">
      <w:pPr>
        <w:pStyle w:val="Tijeloteksta"/>
        <w:spacing w:before="5"/>
        <w:rPr>
          <w:b/>
          <w:sz w:val="18"/>
        </w:rPr>
      </w:pPr>
    </w:p>
    <w:p w14:paraId="1DB674E6" w14:textId="77777777" w:rsidR="00D42CFF" w:rsidRDefault="00D42CFF">
      <w:pPr>
        <w:pStyle w:val="Tijeloteksta"/>
        <w:spacing w:before="5"/>
        <w:rPr>
          <w:b/>
          <w:sz w:val="18"/>
        </w:rPr>
      </w:pPr>
    </w:p>
    <w:p w14:paraId="118B7FA8" w14:textId="77777777" w:rsidR="00D42CFF" w:rsidRDefault="00D42CFF">
      <w:pPr>
        <w:pStyle w:val="Tijeloteksta"/>
        <w:spacing w:before="5"/>
        <w:rPr>
          <w:b/>
          <w:sz w:val="18"/>
        </w:rPr>
      </w:pPr>
    </w:p>
    <w:p w14:paraId="1C18DC24" w14:textId="77777777" w:rsidR="00D42CFF" w:rsidRDefault="00D42CFF">
      <w:pPr>
        <w:pStyle w:val="Tijeloteksta"/>
        <w:spacing w:before="5"/>
        <w:rPr>
          <w:b/>
          <w:sz w:val="18"/>
        </w:rPr>
      </w:pPr>
    </w:p>
    <w:p w14:paraId="3154A94E" w14:textId="77777777" w:rsidR="00D42CFF" w:rsidRDefault="00D42CFF">
      <w:pPr>
        <w:pStyle w:val="Tijeloteksta"/>
        <w:spacing w:before="5"/>
        <w:rPr>
          <w:b/>
          <w:sz w:val="18"/>
        </w:rPr>
      </w:pPr>
    </w:p>
    <w:p w14:paraId="7022E9CD" w14:textId="77777777" w:rsidR="00D42CFF" w:rsidRDefault="00D42CFF">
      <w:pPr>
        <w:pStyle w:val="Tijeloteksta"/>
        <w:spacing w:before="5"/>
        <w:rPr>
          <w:b/>
          <w:sz w:val="18"/>
        </w:rPr>
      </w:pPr>
    </w:p>
    <w:p w14:paraId="38189E4B" w14:textId="187BEAFF" w:rsidR="005B01C1" w:rsidRDefault="005B01C1">
      <w:pPr>
        <w:pStyle w:val="Tijeloteksta"/>
        <w:spacing w:before="5"/>
        <w:rPr>
          <w:b/>
          <w:sz w:val="18"/>
        </w:rPr>
      </w:pPr>
    </w:p>
    <w:p w14:paraId="38189E4C" w14:textId="77777777" w:rsidR="005B01C1" w:rsidRDefault="005B01C1">
      <w:pPr>
        <w:pStyle w:val="Tijeloteksta"/>
        <w:spacing w:before="3"/>
        <w:rPr>
          <w:b/>
          <w:sz w:val="20"/>
        </w:rPr>
      </w:pPr>
    </w:p>
    <w:p w14:paraId="38189E65" w14:textId="77777777" w:rsidR="005B01C1" w:rsidRDefault="005B01C1">
      <w:pPr>
        <w:sectPr w:rsidR="005B01C1">
          <w:pgSz w:w="11910" w:h="16840"/>
          <w:pgMar w:top="1560" w:right="1300" w:bottom="2640" w:left="1300" w:header="708" w:footer="2452" w:gutter="0"/>
          <w:cols w:space="720"/>
        </w:sectPr>
      </w:pPr>
    </w:p>
    <w:p w14:paraId="3C299FEF" w14:textId="2EF84DAB" w:rsidR="00A802A1" w:rsidRDefault="00F12BF1" w:rsidP="005B7EAE">
      <w:pPr>
        <w:pStyle w:val="TableParagraph"/>
        <w:spacing w:before="141"/>
        <w:ind w:left="0"/>
        <w:rPr>
          <w:b/>
        </w:rPr>
      </w:pPr>
      <w:r>
        <w:rPr>
          <w:b/>
        </w:rPr>
        <w:lastRenderedPageBreak/>
        <w:t xml:space="preserve">                  </w:t>
      </w:r>
    </w:p>
    <w:p w14:paraId="4A9FE145" w14:textId="68E7F3EF" w:rsidR="00A802A1" w:rsidRDefault="00A802A1">
      <w:pPr>
        <w:spacing w:line="267" w:lineRule="exact"/>
        <w:ind w:left="116"/>
        <w:rPr>
          <w:b/>
        </w:rPr>
      </w:pPr>
    </w:p>
    <w:p w14:paraId="25860F43" w14:textId="77777777" w:rsidR="005E2FDC" w:rsidRDefault="005E2FDC">
      <w:pPr>
        <w:spacing w:line="267" w:lineRule="exact"/>
        <w:ind w:left="116"/>
        <w:rPr>
          <w:b/>
        </w:rPr>
      </w:pPr>
    </w:p>
    <w:p w14:paraId="630D52B4" w14:textId="77777777" w:rsidR="00A802A1" w:rsidRDefault="00A802A1">
      <w:pPr>
        <w:spacing w:line="267" w:lineRule="exact"/>
        <w:ind w:left="116"/>
        <w:rPr>
          <w:b/>
        </w:rPr>
      </w:pPr>
    </w:p>
    <w:p w14:paraId="6F82B9D3" w14:textId="051FCDB7" w:rsidR="00D331EF" w:rsidRDefault="00D331EF" w:rsidP="005E2FDC">
      <w:pPr>
        <w:pStyle w:val="Tijeloteksta"/>
        <w:ind w:right="276"/>
      </w:pPr>
    </w:p>
    <w:p w14:paraId="302394E9" w14:textId="601487A8" w:rsidR="00D331EF" w:rsidRDefault="00D331EF">
      <w:pPr>
        <w:pStyle w:val="Tijeloteksta"/>
        <w:ind w:left="476" w:right="276"/>
      </w:pPr>
    </w:p>
    <w:p w14:paraId="0EA53025" w14:textId="77777777" w:rsidR="00D331EF" w:rsidRDefault="00D331EF">
      <w:pPr>
        <w:pStyle w:val="Tijeloteksta"/>
        <w:ind w:left="476" w:right="276"/>
      </w:pPr>
    </w:p>
    <w:sectPr w:rsidR="00D331EF">
      <w:pgSz w:w="11910" w:h="16840"/>
      <w:pgMar w:top="1560" w:right="1300" w:bottom="2640" w:left="1300" w:header="708" w:footer="2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79D6" w14:textId="77777777" w:rsidR="00943827" w:rsidRDefault="00943827">
      <w:r>
        <w:separator/>
      </w:r>
    </w:p>
  </w:endnote>
  <w:endnote w:type="continuationSeparator" w:id="0">
    <w:p w14:paraId="34753B24" w14:textId="77777777" w:rsidR="00943827" w:rsidRDefault="009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9E7F" w14:textId="71CAF834" w:rsidR="005B01C1" w:rsidRDefault="005B01C1">
    <w:pPr>
      <w:pStyle w:val="Tij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9E80" w14:textId="0CEE8CBC" w:rsidR="005B01C1" w:rsidRDefault="005B01C1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84EF" w14:textId="77777777" w:rsidR="00943827" w:rsidRDefault="00943827">
      <w:r>
        <w:separator/>
      </w:r>
    </w:p>
  </w:footnote>
  <w:footnote w:type="continuationSeparator" w:id="0">
    <w:p w14:paraId="168341A8" w14:textId="77777777" w:rsidR="00943827" w:rsidRDefault="0094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9E7E" w14:textId="18A90164" w:rsidR="005B01C1" w:rsidRDefault="00943827">
    <w:pPr>
      <w:pStyle w:val="Tijeloteksta"/>
      <w:spacing w:line="14" w:lineRule="auto"/>
      <w:rPr>
        <w:sz w:val="20"/>
      </w:rPr>
    </w:pPr>
    <w:bookmarkStart w:id="0" w:name="_Hlk81208916"/>
    <w:r>
      <w:rPr>
        <w:noProof/>
      </w:rPr>
      <w:pict w14:anchorId="27BCF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Natjecanja i smotre" style="position:absolute;margin-left:251.4pt;margin-top:-5.75pt;width:76.2pt;height:34.2pt;z-index:251660288;mso-position-horizontal-relative:text;mso-position-vertical-relative:text;mso-width-relative:page;mso-height-relative:page">
          <v:imagedata r:id="rId1" o:title="zzs-novi-logo-hrv-eng-1583916615-1587561844"/>
          <w10:wrap type="square"/>
        </v:shape>
      </w:pict>
    </w:r>
    <w:r w:rsidR="00413190" w:rsidRPr="00B4154E">
      <w:rPr>
        <w:noProof/>
      </w:rPr>
      <w:drawing>
        <wp:anchor distT="0" distB="0" distL="114300" distR="114300" simplePos="0" relativeHeight="251658240" behindDoc="0" locked="0" layoutInCell="1" allowOverlap="1" wp14:anchorId="6E179BDE" wp14:editId="6C993A79">
          <wp:simplePos x="0" y="0"/>
          <wp:positionH relativeFrom="column">
            <wp:posOffset>1506220</wp:posOffset>
          </wp:positionH>
          <wp:positionV relativeFrom="paragraph">
            <wp:posOffset>-180340</wp:posOffset>
          </wp:positionV>
          <wp:extent cx="1303020" cy="63246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C00"/>
    <w:multiLevelType w:val="hybridMultilevel"/>
    <w:tmpl w:val="A3F46066"/>
    <w:lvl w:ilvl="0" w:tplc="A698A28A">
      <w:start w:val="2"/>
      <w:numFmt w:val="decimal"/>
      <w:lvlText w:val="%1."/>
      <w:lvlJc w:val="left"/>
      <w:pPr>
        <w:ind w:left="316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F9A825F4">
      <w:numFmt w:val="bullet"/>
      <w:lvlText w:val="•"/>
      <w:lvlJc w:val="left"/>
      <w:pPr>
        <w:ind w:left="1192" w:hanging="216"/>
      </w:pPr>
      <w:rPr>
        <w:rFonts w:hint="default"/>
        <w:lang w:val="hr-HR" w:eastAsia="hr-HR" w:bidi="hr-HR"/>
      </w:rPr>
    </w:lvl>
    <w:lvl w:ilvl="2" w:tplc="500C5994">
      <w:numFmt w:val="bullet"/>
      <w:lvlText w:val="•"/>
      <w:lvlJc w:val="left"/>
      <w:pPr>
        <w:ind w:left="2064" w:hanging="216"/>
      </w:pPr>
      <w:rPr>
        <w:rFonts w:hint="default"/>
        <w:lang w:val="hr-HR" w:eastAsia="hr-HR" w:bidi="hr-HR"/>
      </w:rPr>
    </w:lvl>
    <w:lvl w:ilvl="3" w:tplc="DABC19EE">
      <w:numFmt w:val="bullet"/>
      <w:lvlText w:val="•"/>
      <w:lvlJc w:val="left"/>
      <w:pPr>
        <w:ind w:left="2937" w:hanging="216"/>
      </w:pPr>
      <w:rPr>
        <w:rFonts w:hint="default"/>
        <w:lang w:val="hr-HR" w:eastAsia="hr-HR" w:bidi="hr-HR"/>
      </w:rPr>
    </w:lvl>
    <w:lvl w:ilvl="4" w:tplc="028C366E">
      <w:numFmt w:val="bullet"/>
      <w:lvlText w:val="•"/>
      <w:lvlJc w:val="left"/>
      <w:pPr>
        <w:ind w:left="3809" w:hanging="216"/>
      </w:pPr>
      <w:rPr>
        <w:rFonts w:hint="default"/>
        <w:lang w:val="hr-HR" w:eastAsia="hr-HR" w:bidi="hr-HR"/>
      </w:rPr>
    </w:lvl>
    <w:lvl w:ilvl="5" w:tplc="8E445AB0">
      <w:numFmt w:val="bullet"/>
      <w:lvlText w:val="•"/>
      <w:lvlJc w:val="left"/>
      <w:pPr>
        <w:ind w:left="4682" w:hanging="216"/>
      </w:pPr>
      <w:rPr>
        <w:rFonts w:hint="default"/>
        <w:lang w:val="hr-HR" w:eastAsia="hr-HR" w:bidi="hr-HR"/>
      </w:rPr>
    </w:lvl>
    <w:lvl w:ilvl="6" w:tplc="68586A80">
      <w:numFmt w:val="bullet"/>
      <w:lvlText w:val="•"/>
      <w:lvlJc w:val="left"/>
      <w:pPr>
        <w:ind w:left="5554" w:hanging="216"/>
      </w:pPr>
      <w:rPr>
        <w:rFonts w:hint="default"/>
        <w:lang w:val="hr-HR" w:eastAsia="hr-HR" w:bidi="hr-HR"/>
      </w:rPr>
    </w:lvl>
    <w:lvl w:ilvl="7" w:tplc="2AB6D1EC">
      <w:numFmt w:val="bullet"/>
      <w:lvlText w:val="•"/>
      <w:lvlJc w:val="left"/>
      <w:pPr>
        <w:ind w:left="6426" w:hanging="216"/>
      </w:pPr>
      <w:rPr>
        <w:rFonts w:hint="default"/>
        <w:lang w:val="hr-HR" w:eastAsia="hr-HR" w:bidi="hr-HR"/>
      </w:rPr>
    </w:lvl>
    <w:lvl w:ilvl="8" w:tplc="E5E4221A">
      <w:numFmt w:val="bullet"/>
      <w:lvlText w:val="•"/>
      <w:lvlJc w:val="left"/>
      <w:pPr>
        <w:ind w:left="7299" w:hanging="216"/>
      </w:pPr>
      <w:rPr>
        <w:rFonts w:hint="default"/>
        <w:lang w:val="hr-HR" w:eastAsia="hr-HR" w:bidi="hr-HR"/>
      </w:rPr>
    </w:lvl>
  </w:abstractNum>
  <w:abstractNum w:abstractNumId="1" w15:restartNumberingAfterBreak="0">
    <w:nsid w:val="235D6C6A"/>
    <w:multiLevelType w:val="hybridMultilevel"/>
    <w:tmpl w:val="F46A07D0"/>
    <w:lvl w:ilvl="0" w:tplc="0F1AC0F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hr-HR" w:eastAsia="hr-HR" w:bidi="hr-HR"/>
      </w:rPr>
    </w:lvl>
    <w:lvl w:ilvl="1" w:tplc="0980B650">
      <w:numFmt w:val="bullet"/>
      <w:lvlText w:val="•"/>
      <w:lvlJc w:val="left"/>
      <w:pPr>
        <w:ind w:left="1362" w:hanging="360"/>
      </w:pPr>
      <w:rPr>
        <w:rFonts w:hint="default"/>
        <w:lang w:val="hr-HR" w:eastAsia="hr-HR" w:bidi="hr-HR"/>
      </w:rPr>
    </w:lvl>
    <w:lvl w:ilvl="2" w:tplc="BEC4EDFE">
      <w:numFmt w:val="bullet"/>
      <w:lvlText w:val="•"/>
      <w:lvlJc w:val="left"/>
      <w:pPr>
        <w:ind w:left="2245" w:hanging="360"/>
      </w:pPr>
      <w:rPr>
        <w:rFonts w:hint="default"/>
        <w:lang w:val="hr-HR" w:eastAsia="hr-HR" w:bidi="hr-HR"/>
      </w:rPr>
    </w:lvl>
    <w:lvl w:ilvl="3" w:tplc="AD32CAD8">
      <w:numFmt w:val="bullet"/>
      <w:lvlText w:val="•"/>
      <w:lvlJc w:val="left"/>
      <w:pPr>
        <w:ind w:left="3128" w:hanging="360"/>
      </w:pPr>
      <w:rPr>
        <w:rFonts w:hint="default"/>
        <w:lang w:val="hr-HR" w:eastAsia="hr-HR" w:bidi="hr-HR"/>
      </w:rPr>
    </w:lvl>
    <w:lvl w:ilvl="4" w:tplc="706EB4A4">
      <w:numFmt w:val="bullet"/>
      <w:lvlText w:val="•"/>
      <w:lvlJc w:val="left"/>
      <w:pPr>
        <w:ind w:left="4011" w:hanging="360"/>
      </w:pPr>
      <w:rPr>
        <w:rFonts w:hint="default"/>
        <w:lang w:val="hr-HR" w:eastAsia="hr-HR" w:bidi="hr-HR"/>
      </w:rPr>
    </w:lvl>
    <w:lvl w:ilvl="5" w:tplc="6B74AD26">
      <w:numFmt w:val="bullet"/>
      <w:lvlText w:val="•"/>
      <w:lvlJc w:val="left"/>
      <w:pPr>
        <w:ind w:left="4894" w:hanging="360"/>
      </w:pPr>
      <w:rPr>
        <w:rFonts w:hint="default"/>
        <w:lang w:val="hr-HR" w:eastAsia="hr-HR" w:bidi="hr-HR"/>
      </w:rPr>
    </w:lvl>
    <w:lvl w:ilvl="6" w:tplc="00983BA6">
      <w:numFmt w:val="bullet"/>
      <w:lvlText w:val="•"/>
      <w:lvlJc w:val="left"/>
      <w:pPr>
        <w:ind w:left="5776" w:hanging="360"/>
      </w:pPr>
      <w:rPr>
        <w:rFonts w:hint="default"/>
        <w:lang w:val="hr-HR" w:eastAsia="hr-HR" w:bidi="hr-HR"/>
      </w:rPr>
    </w:lvl>
    <w:lvl w:ilvl="7" w:tplc="AD7048B0">
      <w:numFmt w:val="bullet"/>
      <w:lvlText w:val="•"/>
      <w:lvlJc w:val="left"/>
      <w:pPr>
        <w:ind w:left="6659" w:hanging="360"/>
      </w:pPr>
      <w:rPr>
        <w:rFonts w:hint="default"/>
        <w:lang w:val="hr-HR" w:eastAsia="hr-HR" w:bidi="hr-HR"/>
      </w:rPr>
    </w:lvl>
    <w:lvl w:ilvl="8" w:tplc="E4B82D80">
      <w:numFmt w:val="bullet"/>
      <w:lvlText w:val="•"/>
      <w:lvlJc w:val="left"/>
      <w:pPr>
        <w:ind w:left="7542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1C1"/>
    <w:rsid w:val="000002AE"/>
    <w:rsid w:val="0009359E"/>
    <w:rsid w:val="000D5244"/>
    <w:rsid w:val="000F298A"/>
    <w:rsid w:val="00123131"/>
    <w:rsid w:val="0015312B"/>
    <w:rsid w:val="00173819"/>
    <w:rsid w:val="001833F2"/>
    <w:rsid w:val="00191428"/>
    <w:rsid w:val="00196C0B"/>
    <w:rsid w:val="001C59AA"/>
    <w:rsid w:val="001F5208"/>
    <w:rsid w:val="00213EC3"/>
    <w:rsid w:val="00254190"/>
    <w:rsid w:val="002B3834"/>
    <w:rsid w:val="002D613A"/>
    <w:rsid w:val="00354EF0"/>
    <w:rsid w:val="00401BEA"/>
    <w:rsid w:val="00413190"/>
    <w:rsid w:val="004463E2"/>
    <w:rsid w:val="0047161E"/>
    <w:rsid w:val="00483150"/>
    <w:rsid w:val="004B0719"/>
    <w:rsid w:val="0051035F"/>
    <w:rsid w:val="00530CA1"/>
    <w:rsid w:val="00530E90"/>
    <w:rsid w:val="00544877"/>
    <w:rsid w:val="00546A8F"/>
    <w:rsid w:val="005B01C1"/>
    <w:rsid w:val="005B7EAE"/>
    <w:rsid w:val="005C47B9"/>
    <w:rsid w:val="005E2FDC"/>
    <w:rsid w:val="00646734"/>
    <w:rsid w:val="00650CF7"/>
    <w:rsid w:val="00655C86"/>
    <w:rsid w:val="0066442B"/>
    <w:rsid w:val="0066759D"/>
    <w:rsid w:val="00772481"/>
    <w:rsid w:val="007757EE"/>
    <w:rsid w:val="00794658"/>
    <w:rsid w:val="007A7317"/>
    <w:rsid w:val="00814AAD"/>
    <w:rsid w:val="00821F8A"/>
    <w:rsid w:val="0084556C"/>
    <w:rsid w:val="00850FDE"/>
    <w:rsid w:val="00865935"/>
    <w:rsid w:val="00872304"/>
    <w:rsid w:val="008A79ED"/>
    <w:rsid w:val="008E5CCE"/>
    <w:rsid w:val="008F04C0"/>
    <w:rsid w:val="008F73E3"/>
    <w:rsid w:val="00943827"/>
    <w:rsid w:val="00963C7F"/>
    <w:rsid w:val="00A27D39"/>
    <w:rsid w:val="00A802A1"/>
    <w:rsid w:val="00AC0684"/>
    <w:rsid w:val="00AC12D4"/>
    <w:rsid w:val="00B03A33"/>
    <w:rsid w:val="00B47CAF"/>
    <w:rsid w:val="00B51CE0"/>
    <w:rsid w:val="00B74D07"/>
    <w:rsid w:val="00BB4C07"/>
    <w:rsid w:val="00BC7A7B"/>
    <w:rsid w:val="00BE7412"/>
    <w:rsid w:val="00BF0753"/>
    <w:rsid w:val="00BF77DC"/>
    <w:rsid w:val="00C1270E"/>
    <w:rsid w:val="00C15BFA"/>
    <w:rsid w:val="00C86D95"/>
    <w:rsid w:val="00C93958"/>
    <w:rsid w:val="00CA044F"/>
    <w:rsid w:val="00CC4FD5"/>
    <w:rsid w:val="00CE6C51"/>
    <w:rsid w:val="00D248E1"/>
    <w:rsid w:val="00D331EF"/>
    <w:rsid w:val="00D42CFF"/>
    <w:rsid w:val="00D72316"/>
    <w:rsid w:val="00D7360F"/>
    <w:rsid w:val="00E077A3"/>
    <w:rsid w:val="00E26C27"/>
    <w:rsid w:val="00E3039B"/>
    <w:rsid w:val="00E50DA8"/>
    <w:rsid w:val="00E63266"/>
    <w:rsid w:val="00E71F23"/>
    <w:rsid w:val="00EB0FF1"/>
    <w:rsid w:val="00EC03FD"/>
    <w:rsid w:val="00EC6514"/>
    <w:rsid w:val="00EC79AE"/>
    <w:rsid w:val="00EF5558"/>
    <w:rsid w:val="00F12BF1"/>
    <w:rsid w:val="00F73AEB"/>
    <w:rsid w:val="00FB051C"/>
    <w:rsid w:val="00FD68B9"/>
    <w:rsid w:val="03588DA7"/>
    <w:rsid w:val="05B4C54E"/>
    <w:rsid w:val="0A7A5567"/>
    <w:rsid w:val="0CA45C4B"/>
    <w:rsid w:val="0FE59205"/>
    <w:rsid w:val="1538CA38"/>
    <w:rsid w:val="1A41A01E"/>
    <w:rsid w:val="1BB9420E"/>
    <w:rsid w:val="1D89AB05"/>
    <w:rsid w:val="1FF4DEBF"/>
    <w:rsid w:val="20E9A506"/>
    <w:rsid w:val="227852FD"/>
    <w:rsid w:val="24466123"/>
    <w:rsid w:val="27C6C373"/>
    <w:rsid w:val="29CE33C2"/>
    <w:rsid w:val="2AA18F96"/>
    <w:rsid w:val="2B5AC673"/>
    <w:rsid w:val="2D50C4AC"/>
    <w:rsid w:val="2FE4326B"/>
    <w:rsid w:val="317F537A"/>
    <w:rsid w:val="3EC85EA1"/>
    <w:rsid w:val="3F67E82A"/>
    <w:rsid w:val="404667BE"/>
    <w:rsid w:val="43F4C0D8"/>
    <w:rsid w:val="44685060"/>
    <w:rsid w:val="4662A346"/>
    <w:rsid w:val="48CDE1AF"/>
    <w:rsid w:val="4958286E"/>
    <w:rsid w:val="4D637F63"/>
    <w:rsid w:val="4D89077C"/>
    <w:rsid w:val="4E02DCC0"/>
    <w:rsid w:val="52141CE9"/>
    <w:rsid w:val="54DB0367"/>
    <w:rsid w:val="5755B9BB"/>
    <w:rsid w:val="57E93F76"/>
    <w:rsid w:val="5F902BFB"/>
    <w:rsid w:val="611AC883"/>
    <w:rsid w:val="6132110E"/>
    <w:rsid w:val="618C7828"/>
    <w:rsid w:val="63EC645C"/>
    <w:rsid w:val="6530E4FA"/>
    <w:rsid w:val="6BBA66EF"/>
    <w:rsid w:val="6D4E3EA3"/>
    <w:rsid w:val="6F05C1F9"/>
    <w:rsid w:val="6FD64ADF"/>
    <w:rsid w:val="75FC7965"/>
    <w:rsid w:val="79136016"/>
    <w:rsid w:val="7B87F92F"/>
    <w:rsid w:val="7C98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189D7A"/>
  <w15:docId w15:val="{E826FE61-56D8-4865-A616-C7C8B0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A1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088" w:hanging="87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line="268" w:lineRule="exact"/>
      <w:ind w:left="824" w:hanging="708"/>
      <w:outlineLvl w:val="1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line="268" w:lineRule="exact"/>
      <w:ind w:left="824" w:hanging="70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Reetkatablice">
    <w:name w:val="Table Grid"/>
    <w:basedOn w:val="Obinatablica"/>
    <w:uiPriority w:val="39"/>
    <w:rsid w:val="00814AAD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331EF"/>
    <w:rPr>
      <w:color w:val="0000FF" w:themeColor="hyperlink"/>
      <w:u w:val="single"/>
    </w:rPr>
  </w:style>
  <w:style w:type="table" w:styleId="Tablicareetke4-isticanje5">
    <w:name w:val="Grid Table 4 Accent 5"/>
    <w:basedOn w:val="Obinatablica"/>
    <w:uiPriority w:val="49"/>
    <w:rsid w:val="00D331EF"/>
    <w:pPr>
      <w:widowControl/>
      <w:autoSpaceDE/>
      <w:autoSpaceDN/>
    </w:pPr>
    <w:rPr>
      <w:lang w:val="hr-H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15312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131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3190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4131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3190"/>
    <w:rPr>
      <w:rFonts w:ascii="Calibri" w:eastAsia="Calibri" w:hAnsi="Calibri" w:cs="Calibri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olazazivot.hr/wp-content/uploads/2020/06/GOO_kurikulum.pdf" TargetMode="External"/><Relationship Id="rId18" Type="http://schemas.openxmlformats.org/officeDocument/2006/relationships/hyperlink" Target="https://skolazazivot.hr/wp-content/uploads/2020/06/IKT_kurikulum.pdf" TargetMode="External"/><Relationship Id="rId26" Type="http://schemas.openxmlformats.org/officeDocument/2006/relationships/hyperlink" Target="https://skolazazivot.hr/wp-content/uploads/2020/06/INF_kurikulum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kolazazivot.hr/wpcontent/uploads/2020/07/EJ_OSiGM_kurikulum2.pdf" TargetMode="External"/><Relationship Id="rId34" Type="http://schemas.openxmlformats.org/officeDocument/2006/relationships/hyperlink" Target="https://skolazazivot.hr/wp-content/uploads/2020/06/PV_kurikulum.pdf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skolazazivot.hr/wp-content/uploads/2020/06/ZDR_kurikulum.pdf" TargetMode="External"/><Relationship Id="rId25" Type="http://schemas.openxmlformats.org/officeDocument/2006/relationships/hyperlink" Target="https://skolazazivot.hr/wp-content/uploads/2020/06/HR-OSiGM_kurikulum.pdf" TargetMode="External"/><Relationship Id="rId33" Type="http://schemas.openxmlformats.org/officeDocument/2006/relationships/hyperlink" Target="https://skolazazivot.hr/wp-content/uploads/2020/06/POV_kurikulum.pdf" TargetMode="External"/><Relationship Id="rId38" Type="http://schemas.openxmlformats.org/officeDocument/2006/relationships/hyperlink" Target="https://skolazazivot.hr/wp-content/uploads/2020/06/TZK_kurikulu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olazazivot.hr/wp-content/uploads/2020/06/POD_kurikulum.pdf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skolazazivot.hr/wp-content/uploads/2020/06/LJ_kurikulum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skolazazivot.hr/wp-content/uploads/2020/06/GKGU_kurikulum.pdf" TargetMode="External"/><Relationship Id="rId32" Type="http://schemas.openxmlformats.org/officeDocument/2006/relationships/hyperlink" Target="https://skolazazivot.hr/wp-content/uploads/2020/06/NJ_kurikulum-OSiGM.pdf" TargetMode="External"/><Relationship Id="rId37" Type="http://schemas.openxmlformats.org/officeDocument/2006/relationships/hyperlink" Target="https://skolazazivot.hr/wp-content/uploads/2020/06/TK_kurikulum.pdf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kolazazivot.hr/wp-content/uploads/2020/06/ODR_kurikulum.pdf" TargetMode="External"/><Relationship Id="rId23" Type="http://schemas.openxmlformats.org/officeDocument/2006/relationships/hyperlink" Target="https://skolazazivot.hr/wp-content/uploads/2020/06/GJ_kurikulum.pdf" TargetMode="External"/><Relationship Id="rId28" Type="http://schemas.openxmlformats.org/officeDocument/2006/relationships/hyperlink" Target="https://skolazazivot.hr/wp-content/uploads/2020/06/KV_kurikulum.pdf" TargetMode="External"/><Relationship Id="rId36" Type="http://schemas.openxmlformats.org/officeDocument/2006/relationships/hyperlink" Target="https://skolazazivot.hr/wp-content/uploads/2020/06/TJ_kurikulum.pdf" TargetMode="External"/><Relationship Id="rId10" Type="http://schemas.openxmlformats.org/officeDocument/2006/relationships/hyperlink" Target="https://skolazazivot.hr/wp-content/uploads/2020/06/UKU_kurikulum.pdf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skolazazivot.hr/wpcontent/uploads/2020/07/MAT_kurikulum_1_7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kolazazivot.hr/wp-content/uploads/2020/06/OSR_kurikulum.pdf" TargetMode="External"/><Relationship Id="rId22" Type="http://schemas.openxmlformats.org/officeDocument/2006/relationships/hyperlink" Target="https://skolazazivot.hr/wp-content/uploads/2020/06/GEO_kurikulum.pdf" TargetMode="External"/><Relationship Id="rId27" Type="http://schemas.openxmlformats.org/officeDocument/2006/relationships/hyperlink" Target="https://skolazazivot.hr/wp-content/uploads/2020/07/IV_kurikulum-4.pdf" TargetMode="External"/><Relationship Id="rId30" Type="http://schemas.openxmlformats.org/officeDocument/2006/relationships/hyperlink" Target="https://skolazazivot.hr/wp-content/uploads/2020/06/LKLU_kurikulum.pdf" TargetMode="External"/><Relationship Id="rId35" Type="http://schemas.openxmlformats.org/officeDocument/2006/relationships/hyperlink" Target="https://skolazazivot.hr/wp-content/uploads/2020/06/PRI_kurikulum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30647-52CC-4E72-A96E-67D4E2B70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6A685-34E4-476A-BB3B-478D76BE4F6E}"/>
</file>

<file path=customXml/itemProps3.xml><?xml version="1.0" encoding="utf-8"?>
<ds:datastoreItem xmlns:ds="http://schemas.openxmlformats.org/officeDocument/2006/customXml" ds:itemID="{9DE3F693-A836-466A-9EF6-DF1ED4AEC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Pirs</cp:lastModifiedBy>
  <cp:revision>90</cp:revision>
  <dcterms:created xsi:type="dcterms:W3CDTF">2020-08-30T15:14:00Z</dcterms:created>
  <dcterms:modified xsi:type="dcterms:W3CDTF">2021-09-03T18:51:00Z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2020-08-30T00:00:00Z</vt:filetime>
  </property>
  <property fmtid="{D5CDD505-2E9C-101B-9397-08002B2CF9AE}" pid="5" name="ContentTypeId">
    <vt:lpwstr>0x010100D24545FF1708A644AA01B0D45486E529</vt:lpwstr>
  </property>
</Properties>
</file>